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898" w:rsidRPr="00CA3898" w:rsidRDefault="00CA3898" w:rsidP="00CA3898">
      <w:pPr>
        <w:shd w:val="clear" w:color="auto" w:fill="FFFFFF"/>
        <w:bidi/>
        <w:spacing w:after="150" w:line="240" w:lineRule="auto"/>
        <w:ind w:left="735" w:firstLine="1130"/>
        <w:jc w:val="both"/>
        <w:outlineLvl w:val="1"/>
        <w:rPr>
          <w:rFonts w:ascii="Times New Roman" w:eastAsia="Times New Roman" w:hAnsi="Times New Roman" w:cs="B Nazanin"/>
          <w:b/>
          <w:bCs/>
          <w:sz w:val="20"/>
          <w:szCs w:val="20"/>
        </w:rPr>
      </w:pPr>
      <w:r w:rsidRPr="00CA3898">
        <w:rPr>
          <w:rFonts w:ascii="Times New Roman" w:eastAsia="Times New Roman" w:hAnsi="Times New Roman" w:cs="B Nazanin"/>
          <w:b/>
          <w:bCs/>
          <w:sz w:val="20"/>
          <w:szCs w:val="20"/>
          <w:rtl/>
        </w:rPr>
        <w:t>شماره:505/96/200</w:t>
      </w:r>
    </w:p>
    <w:p w:rsidR="00CA3898" w:rsidRPr="00CA3898" w:rsidRDefault="00CA3898" w:rsidP="00CA3898">
      <w:pPr>
        <w:shd w:val="clear" w:color="auto" w:fill="FFFFFF"/>
        <w:bidi/>
        <w:spacing w:after="150" w:line="240" w:lineRule="auto"/>
        <w:ind w:left="735"/>
        <w:jc w:val="both"/>
        <w:outlineLvl w:val="1"/>
        <w:rPr>
          <w:rFonts w:ascii="Times New Roman" w:eastAsia="Times New Roman" w:hAnsi="Times New Roman" w:cs="B Nazanin"/>
          <w:b/>
          <w:bCs/>
          <w:sz w:val="20"/>
          <w:szCs w:val="20"/>
          <w:rtl/>
        </w:rPr>
      </w:pPr>
      <w:r w:rsidRPr="00CA3898">
        <w:rPr>
          <w:rFonts w:ascii="Times New Roman" w:eastAsia="Times New Roman" w:hAnsi="Times New Roman" w:cs="B Nazanin"/>
          <w:b/>
          <w:bCs/>
          <w:sz w:val="20"/>
          <w:szCs w:val="20"/>
          <w:rtl/>
        </w:rPr>
        <w:t>تاریخ: 24/02/1396</w:t>
      </w:r>
    </w:p>
    <w:p w:rsidR="00CA3898" w:rsidRPr="00CA3898" w:rsidRDefault="00CA3898" w:rsidP="00CA3898">
      <w:pPr>
        <w:shd w:val="clear" w:color="auto" w:fill="FFFFFF"/>
        <w:bidi/>
        <w:spacing w:after="0" w:line="240" w:lineRule="auto"/>
        <w:ind w:left="735"/>
        <w:jc w:val="both"/>
        <w:outlineLvl w:val="1"/>
        <w:rPr>
          <w:rFonts w:ascii="Times New Roman" w:eastAsia="Times New Roman" w:hAnsi="Times New Roman" w:cs="B Nazanin"/>
          <w:b/>
          <w:bCs/>
          <w:sz w:val="20"/>
          <w:szCs w:val="20"/>
          <w:rtl/>
        </w:rPr>
      </w:pPr>
      <w:r w:rsidRPr="00CA3898">
        <w:rPr>
          <w:rFonts w:ascii="Times New Roman" w:eastAsia="Times New Roman" w:hAnsi="Times New Roman" w:cs="B Nazanin"/>
          <w:b/>
          <w:bCs/>
          <w:sz w:val="20"/>
          <w:szCs w:val="20"/>
          <w:rtl/>
        </w:rPr>
        <w:t>دستورالعمل</w:t>
      </w:r>
    </w:p>
    <w:tbl>
      <w:tblPr>
        <w:tblW w:w="11506" w:type="dxa"/>
        <w:tblBorders>
          <w:bottom w:val="single" w:sz="6" w:space="0" w:color="auto"/>
        </w:tblBorders>
        <w:shd w:val="clear" w:color="auto" w:fill="FFFFFF"/>
        <w:tblCellMar>
          <w:left w:w="0" w:type="dxa"/>
          <w:right w:w="0" w:type="dxa"/>
        </w:tblCellMar>
        <w:tblLook w:val="04A0"/>
      </w:tblPr>
      <w:tblGrid>
        <w:gridCol w:w="333"/>
        <w:gridCol w:w="1795"/>
        <w:gridCol w:w="1664"/>
        <w:gridCol w:w="6196"/>
        <w:gridCol w:w="1518"/>
      </w:tblGrid>
      <w:tr w:rsidR="00CA3898" w:rsidRPr="00CA3898" w:rsidTr="00CA3898">
        <w:tc>
          <w:tcPr>
            <w:tcW w:w="30" w:type="dxa"/>
            <w:tcBorders>
              <w:top w:val="single" w:sz="6" w:space="0" w:color="auto"/>
            </w:tcBorders>
            <w:shd w:val="clear" w:color="auto" w:fill="FFFFFF"/>
            <w:tcMar>
              <w:top w:w="75" w:type="dxa"/>
              <w:left w:w="75" w:type="dxa"/>
              <w:bottom w:w="75" w:type="dxa"/>
              <w:right w:w="150" w:type="dxa"/>
            </w:tcMar>
            <w:vAlign w:val="center"/>
            <w:hideMark/>
          </w:tcPr>
          <w:p w:rsidR="00CA3898" w:rsidRPr="00CA3898" w:rsidRDefault="00CA3898" w:rsidP="00CA3898">
            <w:pPr>
              <w:spacing w:after="0" w:line="240" w:lineRule="auto"/>
              <w:ind w:left="735"/>
              <w:rPr>
                <w:rFonts w:ascii="Times New Roman" w:eastAsia="Times New Roman" w:hAnsi="Times New Roman" w:cs="B Nazanin"/>
                <w:sz w:val="20"/>
                <w:szCs w:val="20"/>
                <w:rtl/>
              </w:rPr>
            </w:pPr>
          </w:p>
        </w:tc>
        <w:tc>
          <w:tcPr>
            <w:tcW w:w="525" w:type="dxa"/>
            <w:tcBorders>
              <w:top w:val="single" w:sz="6" w:space="0" w:color="auto"/>
            </w:tcBorders>
            <w:shd w:val="clear" w:color="auto" w:fill="FFFFFF"/>
            <w:tcMar>
              <w:top w:w="75" w:type="dxa"/>
              <w:left w:w="75" w:type="dxa"/>
              <w:bottom w:w="75" w:type="dxa"/>
              <w:right w:w="150" w:type="dxa"/>
            </w:tcMar>
            <w:vAlign w:val="center"/>
            <w:hideMark/>
          </w:tcPr>
          <w:p w:rsidR="00CA3898" w:rsidRPr="00CA3898" w:rsidRDefault="00CA3898" w:rsidP="00CA3898">
            <w:pPr>
              <w:bidi/>
              <w:spacing w:after="0" w:line="240" w:lineRule="auto"/>
              <w:ind w:left="735"/>
              <w:jc w:val="both"/>
              <w:outlineLvl w:val="1"/>
              <w:rPr>
                <w:rFonts w:ascii="Arial" w:eastAsia="Times New Roman" w:hAnsi="Arial" w:cs="B Nazanin"/>
                <w:b/>
                <w:bCs/>
                <w:sz w:val="20"/>
                <w:szCs w:val="20"/>
              </w:rPr>
            </w:pPr>
            <w:r w:rsidRPr="00CA3898">
              <w:rPr>
                <w:rFonts w:ascii="Arial" w:eastAsia="Times New Roman" w:hAnsi="Arial" w:cs="B Nazanin"/>
                <w:b/>
                <w:bCs/>
                <w:sz w:val="20"/>
                <w:szCs w:val="20"/>
                <w:rtl/>
              </w:rPr>
              <w:t>505</w:t>
            </w:r>
          </w:p>
        </w:tc>
        <w:tc>
          <w:tcPr>
            <w:tcW w:w="525" w:type="dxa"/>
            <w:tcBorders>
              <w:top w:val="single" w:sz="6" w:space="0" w:color="auto"/>
            </w:tcBorders>
            <w:shd w:val="clear" w:color="auto" w:fill="FFFFFF"/>
            <w:tcMar>
              <w:top w:w="75" w:type="dxa"/>
              <w:left w:w="75" w:type="dxa"/>
              <w:bottom w:w="75" w:type="dxa"/>
              <w:right w:w="150" w:type="dxa"/>
            </w:tcMar>
            <w:vAlign w:val="center"/>
            <w:hideMark/>
          </w:tcPr>
          <w:p w:rsidR="00CA3898" w:rsidRPr="00CA3898" w:rsidRDefault="00CA3898" w:rsidP="00CA3898">
            <w:pPr>
              <w:bidi/>
              <w:spacing w:after="0" w:line="240" w:lineRule="auto"/>
              <w:ind w:left="735"/>
              <w:jc w:val="both"/>
              <w:outlineLvl w:val="1"/>
              <w:rPr>
                <w:rFonts w:ascii="Arial" w:eastAsia="Times New Roman" w:hAnsi="Arial" w:cs="B Nazanin"/>
                <w:b/>
                <w:bCs/>
                <w:sz w:val="20"/>
                <w:szCs w:val="20"/>
                <w:rtl/>
              </w:rPr>
            </w:pPr>
            <w:r w:rsidRPr="00CA3898">
              <w:rPr>
                <w:rFonts w:ascii="Arial" w:eastAsia="Times New Roman" w:hAnsi="Arial" w:cs="B Nazanin"/>
                <w:b/>
                <w:bCs/>
                <w:sz w:val="20"/>
                <w:szCs w:val="20"/>
                <w:rtl/>
              </w:rPr>
              <w:t>96</w:t>
            </w:r>
          </w:p>
        </w:tc>
        <w:tc>
          <w:tcPr>
            <w:tcW w:w="4305" w:type="dxa"/>
            <w:tcBorders>
              <w:top w:val="single" w:sz="6" w:space="0" w:color="auto"/>
            </w:tcBorders>
            <w:shd w:val="clear" w:color="auto" w:fill="FFFFFF"/>
            <w:tcMar>
              <w:top w:w="75" w:type="dxa"/>
              <w:left w:w="75" w:type="dxa"/>
              <w:bottom w:w="75" w:type="dxa"/>
              <w:right w:w="150" w:type="dxa"/>
            </w:tcMar>
            <w:vAlign w:val="center"/>
            <w:hideMark/>
          </w:tcPr>
          <w:p w:rsidR="00CA3898" w:rsidRPr="00CA3898" w:rsidRDefault="00CA3898" w:rsidP="00CA3898">
            <w:pPr>
              <w:bidi/>
              <w:spacing w:after="0" w:line="240" w:lineRule="auto"/>
              <w:ind w:left="735"/>
              <w:jc w:val="both"/>
              <w:outlineLvl w:val="1"/>
              <w:rPr>
                <w:rFonts w:ascii="Arial" w:eastAsia="Times New Roman" w:hAnsi="Arial" w:cs="B Nazanin"/>
                <w:b/>
                <w:bCs/>
                <w:sz w:val="20"/>
                <w:szCs w:val="20"/>
                <w:rtl/>
              </w:rPr>
            </w:pPr>
            <w:r w:rsidRPr="00CA3898">
              <w:rPr>
                <w:rFonts w:ascii="Arial" w:eastAsia="Times New Roman" w:hAnsi="Arial" w:cs="B Nazanin"/>
                <w:b/>
                <w:bCs/>
                <w:sz w:val="20"/>
                <w:szCs w:val="20"/>
                <w:rtl/>
              </w:rPr>
              <w:t>219،274،277</w:t>
            </w:r>
          </w:p>
        </w:tc>
        <w:tc>
          <w:tcPr>
            <w:tcW w:w="555" w:type="dxa"/>
            <w:tcBorders>
              <w:top w:val="single" w:sz="6" w:space="0" w:color="auto"/>
            </w:tcBorders>
            <w:shd w:val="clear" w:color="auto" w:fill="FFFFFF"/>
            <w:tcMar>
              <w:top w:w="75" w:type="dxa"/>
              <w:left w:w="75" w:type="dxa"/>
              <w:bottom w:w="75" w:type="dxa"/>
              <w:right w:w="150" w:type="dxa"/>
            </w:tcMar>
            <w:vAlign w:val="center"/>
            <w:hideMark/>
          </w:tcPr>
          <w:p w:rsidR="00CA3898" w:rsidRPr="00CA3898" w:rsidRDefault="00CA3898" w:rsidP="00CA3898">
            <w:pPr>
              <w:bidi/>
              <w:spacing w:after="0" w:line="240" w:lineRule="auto"/>
              <w:ind w:left="735"/>
              <w:jc w:val="both"/>
              <w:outlineLvl w:val="1"/>
              <w:rPr>
                <w:rFonts w:ascii="Arial" w:eastAsia="Times New Roman" w:hAnsi="Arial" w:cs="B Nazanin"/>
                <w:b/>
                <w:bCs/>
                <w:sz w:val="20"/>
                <w:szCs w:val="20"/>
                <w:rtl/>
              </w:rPr>
            </w:pPr>
            <w:r w:rsidRPr="00CA3898">
              <w:rPr>
                <w:rFonts w:ascii="Arial" w:eastAsia="Times New Roman" w:hAnsi="Arial" w:cs="B Nazanin"/>
                <w:b/>
                <w:bCs/>
                <w:sz w:val="20"/>
                <w:szCs w:val="20"/>
                <w:rtl/>
              </w:rPr>
              <w:t>م</w:t>
            </w:r>
          </w:p>
        </w:tc>
      </w:tr>
    </w:tbl>
    <w:p w:rsidR="00CA3898" w:rsidRPr="00CA3898" w:rsidRDefault="00CA3898" w:rsidP="00CA3898">
      <w:pPr>
        <w:spacing w:after="0" w:line="240" w:lineRule="auto"/>
        <w:ind w:left="735"/>
        <w:rPr>
          <w:rFonts w:ascii="Times New Roman" w:eastAsia="Times New Roman" w:hAnsi="Times New Roman" w:cs="B Nazanin"/>
          <w:vanish/>
          <w:sz w:val="20"/>
          <w:szCs w:val="20"/>
        </w:rPr>
      </w:pPr>
    </w:p>
    <w:tbl>
      <w:tblPr>
        <w:tblW w:w="11506" w:type="dxa"/>
        <w:tblBorders>
          <w:bottom w:val="single" w:sz="6" w:space="0" w:color="auto"/>
        </w:tblBorders>
        <w:shd w:val="clear" w:color="auto" w:fill="FFFFFF"/>
        <w:tblCellMar>
          <w:left w:w="0" w:type="dxa"/>
          <w:right w:w="0" w:type="dxa"/>
        </w:tblCellMar>
        <w:tblLook w:val="04A0"/>
      </w:tblPr>
      <w:tblGrid>
        <w:gridCol w:w="3981"/>
        <w:gridCol w:w="7525"/>
      </w:tblGrid>
      <w:tr w:rsidR="00CA3898" w:rsidRPr="00CA3898" w:rsidTr="00CA3898">
        <w:tc>
          <w:tcPr>
            <w:tcW w:w="1860" w:type="dxa"/>
            <w:tcBorders>
              <w:top w:val="single" w:sz="6" w:space="0" w:color="auto"/>
            </w:tcBorders>
            <w:shd w:val="clear" w:color="auto" w:fill="FFFFFF"/>
            <w:tcMar>
              <w:top w:w="75" w:type="dxa"/>
              <w:left w:w="75" w:type="dxa"/>
              <w:bottom w:w="75" w:type="dxa"/>
              <w:right w:w="150" w:type="dxa"/>
            </w:tcMar>
            <w:vAlign w:val="center"/>
            <w:hideMark/>
          </w:tcPr>
          <w:p w:rsidR="00CA3898" w:rsidRPr="00CA3898" w:rsidRDefault="00CA3898" w:rsidP="00CA3898">
            <w:pPr>
              <w:bidi/>
              <w:spacing w:after="0" w:line="240" w:lineRule="auto"/>
              <w:ind w:left="735"/>
              <w:jc w:val="both"/>
              <w:outlineLvl w:val="1"/>
              <w:rPr>
                <w:rFonts w:ascii="Arial" w:eastAsia="Times New Roman" w:hAnsi="Arial" w:cs="B Nazanin"/>
                <w:b/>
                <w:bCs/>
                <w:sz w:val="20"/>
                <w:szCs w:val="20"/>
                <w:rtl/>
              </w:rPr>
            </w:pPr>
            <w:r w:rsidRPr="00CA3898">
              <w:rPr>
                <w:rFonts w:ascii="Cambria" w:eastAsia="Times New Roman" w:hAnsi="Cambria" w:cs="Cambria" w:hint="cs"/>
                <w:b/>
                <w:bCs/>
                <w:sz w:val="20"/>
                <w:szCs w:val="20"/>
                <w:rtl/>
              </w:rPr>
              <w:t> </w:t>
            </w:r>
          </w:p>
          <w:p w:rsidR="00CA3898" w:rsidRPr="00CA3898" w:rsidRDefault="00CA3898" w:rsidP="00CA3898">
            <w:pPr>
              <w:bidi/>
              <w:spacing w:after="0" w:line="240" w:lineRule="auto"/>
              <w:ind w:left="735"/>
              <w:jc w:val="both"/>
              <w:outlineLvl w:val="1"/>
              <w:rPr>
                <w:rFonts w:ascii="Arial" w:eastAsia="Times New Roman" w:hAnsi="Arial" w:cs="B Nazanin"/>
                <w:b/>
                <w:bCs/>
                <w:sz w:val="20"/>
                <w:szCs w:val="20"/>
                <w:rtl/>
              </w:rPr>
            </w:pPr>
            <w:r w:rsidRPr="00CA3898">
              <w:rPr>
                <w:rFonts w:ascii="Arial" w:eastAsia="Times New Roman" w:hAnsi="Arial" w:cs="B Nazanin"/>
                <w:b/>
                <w:bCs/>
                <w:sz w:val="20"/>
                <w:szCs w:val="20"/>
                <w:rtl/>
              </w:rPr>
              <w:t>مخاطبین/ذینفعان</w:t>
            </w:r>
          </w:p>
        </w:tc>
        <w:tc>
          <w:tcPr>
            <w:tcW w:w="5925" w:type="dxa"/>
            <w:tcBorders>
              <w:top w:val="single" w:sz="6" w:space="0" w:color="auto"/>
            </w:tcBorders>
            <w:shd w:val="clear" w:color="auto" w:fill="FFFFFF"/>
            <w:tcMar>
              <w:top w:w="75" w:type="dxa"/>
              <w:left w:w="75" w:type="dxa"/>
              <w:bottom w:w="75" w:type="dxa"/>
              <w:right w:w="150" w:type="dxa"/>
            </w:tcMar>
            <w:vAlign w:val="center"/>
            <w:hideMark/>
          </w:tcPr>
          <w:p w:rsidR="00CA3898" w:rsidRPr="00CA3898" w:rsidRDefault="00CA3898" w:rsidP="00CA3898">
            <w:pPr>
              <w:bidi/>
              <w:spacing w:after="0" w:line="240" w:lineRule="auto"/>
              <w:ind w:left="735"/>
              <w:jc w:val="both"/>
              <w:outlineLvl w:val="1"/>
              <w:rPr>
                <w:rFonts w:ascii="Arial" w:eastAsia="Times New Roman" w:hAnsi="Arial" w:cs="B Nazanin"/>
                <w:b/>
                <w:bCs/>
                <w:sz w:val="20"/>
                <w:szCs w:val="20"/>
                <w:rtl/>
              </w:rPr>
            </w:pPr>
            <w:r w:rsidRPr="00CA3898">
              <w:rPr>
                <w:rFonts w:ascii="Arial" w:eastAsia="Times New Roman" w:hAnsi="Arial" w:cs="B Nazanin"/>
                <w:b/>
                <w:bCs/>
                <w:sz w:val="20"/>
                <w:szCs w:val="20"/>
                <w:rtl/>
              </w:rPr>
              <w:t>امور مالیاتی شهر و استان تهران</w:t>
            </w:r>
          </w:p>
          <w:p w:rsidR="00CA3898" w:rsidRPr="00CA3898" w:rsidRDefault="00CA3898" w:rsidP="00CA3898">
            <w:pPr>
              <w:bidi/>
              <w:spacing w:after="0" w:line="240" w:lineRule="auto"/>
              <w:ind w:left="735"/>
              <w:jc w:val="both"/>
              <w:outlineLvl w:val="1"/>
              <w:rPr>
                <w:rFonts w:ascii="Arial" w:eastAsia="Times New Roman" w:hAnsi="Arial" w:cs="B Nazanin"/>
                <w:b/>
                <w:bCs/>
                <w:sz w:val="20"/>
                <w:szCs w:val="20"/>
                <w:rtl/>
              </w:rPr>
            </w:pPr>
            <w:r w:rsidRPr="00CA3898">
              <w:rPr>
                <w:rFonts w:ascii="Arial" w:eastAsia="Times New Roman" w:hAnsi="Arial" w:cs="B Nazanin"/>
                <w:b/>
                <w:bCs/>
                <w:sz w:val="20"/>
                <w:szCs w:val="20"/>
                <w:rtl/>
              </w:rPr>
              <w:t>ادارات کل امور مالیاتی</w:t>
            </w:r>
          </w:p>
        </w:tc>
      </w:tr>
      <w:tr w:rsidR="00CA3898" w:rsidRPr="00CA3898" w:rsidTr="00CA3898">
        <w:tc>
          <w:tcPr>
            <w:tcW w:w="1860" w:type="dxa"/>
            <w:tcBorders>
              <w:top w:val="single" w:sz="6" w:space="0" w:color="auto"/>
            </w:tcBorders>
            <w:shd w:val="clear" w:color="auto" w:fill="FFFFFF"/>
            <w:tcMar>
              <w:top w:w="75" w:type="dxa"/>
              <w:left w:w="75" w:type="dxa"/>
              <w:bottom w:w="75" w:type="dxa"/>
              <w:right w:w="150" w:type="dxa"/>
            </w:tcMar>
            <w:vAlign w:val="center"/>
            <w:hideMark/>
          </w:tcPr>
          <w:p w:rsidR="00CA3898" w:rsidRPr="00CA3898" w:rsidRDefault="00CA3898" w:rsidP="00CA3898">
            <w:pPr>
              <w:bidi/>
              <w:spacing w:after="0" w:line="240" w:lineRule="auto"/>
              <w:ind w:left="735"/>
              <w:jc w:val="both"/>
              <w:outlineLvl w:val="1"/>
              <w:rPr>
                <w:rFonts w:ascii="Arial" w:eastAsia="Times New Roman" w:hAnsi="Arial" w:cs="B Nazanin"/>
                <w:b/>
                <w:bCs/>
                <w:sz w:val="20"/>
                <w:szCs w:val="20"/>
                <w:rtl/>
              </w:rPr>
            </w:pPr>
            <w:r w:rsidRPr="00CA3898">
              <w:rPr>
                <w:rFonts w:ascii="Arial" w:eastAsia="Times New Roman" w:hAnsi="Arial" w:cs="B Nazanin"/>
                <w:b/>
                <w:bCs/>
                <w:sz w:val="20"/>
                <w:szCs w:val="20"/>
                <w:rtl/>
              </w:rPr>
              <w:t>موضوع</w:t>
            </w:r>
          </w:p>
        </w:tc>
        <w:tc>
          <w:tcPr>
            <w:tcW w:w="5925" w:type="dxa"/>
            <w:tcBorders>
              <w:top w:val="single" w:sz="6" w:space="0" w:color="auto"/>
            </w:tcBorders>
            <w:shd w:val="clear" w:color="auto" w:fill="FFFFFF"/>
            <w:tcMar>
              <w:top w:w="75" w:type="dxa"/>
              <w:left w:w="75" w:type="dxa"/>
              <w:bottom w:w="75" w:type="dxa"/>
              <w:right w:w="150" w:type="dxa"/>
            </w:tcMar>
            <w:vAlign w:val="center"/>
            <w:hideMark/>
          </w:tcPr>
          <w:p w:rsidR="00CA3898" w:rsidRPr="00CA3898" w:rsidRDefault="00CA3898" w:rsidP="00CA3898">
            <w:pPr>
              <w:bidi/>
              <w:spacing w:after="0" w:line="240" w:lineRule="auto"/>
              <w:ind w:left="735"/>
              <w:jc w:val="both"/>
              <w:outlineLvl w:val="1"/>
              <w:rPr>
                <w:rFonts w:ascii="Arial" w:eastAsia="Times New Roman" w:hAnsi="Arial" w:cs="B Nazanin"/>
                <w:b/>
                <w:bCs/>
                <w:sz w:val="20"/>
                <w:szCs w:val="20"/>
                <w:rtl/>
              </w:rPr>
            </w:pPr>
            <w:r w:rsidRPr="00CA3898">
              <w:rPr>
                <w:rFonts w:ascii="Arial" w:eastAsia="Times New Roman" w:hAnsi="Arial" w:cs="B Nazanin"/>
                <w:b/>
                <w:bCs/>
                <w:sz w:val="20"/>
                <w:szCs w:val="20"/>
                <w:rtl/>
              </w:rPr>
              <w:t>اصلاح دستورالعمل شماره 505/95/200 مورخ 04/02/1395 موضوع نحوه بررسی و رسیدگی به تراکنش</w:t>
            </w:r>
            <w:r w:rsidRPr="00CA3898">
              <w:rPr>
                <w:rFonts w:ascii="Arial" w:eastAsia="Times New Roman" w:hAnsi="Arial" w:cs="B Nazanin"/>
                <w:b/>
                <w:bCs/>
                <w:sz w:val="20"/>
                <w:szCs w:val="20"/>
                <w:rtl/>
              </w:rPr>
              <w:softHyphen/>
              <w:t>های بانکی مشکوک</w:t>
            </w:r>
          </w:p>
        </w:tc>
      </w:tr>
      <w:tr w:rsidR="00CA3898" w:rsidRPr="00CA3898" w:rsidTr="00CA3898">
        <w:tc>
          <w:tcPr>
            <w:tcW w:w="7785" w:type="dxa"/>
            <w:gridSpan w:val="2"/>
            <w:tcBorders>
              <w:top w:val="single" w:sz="6" w:space="0" w:color="auto"/>
            </w:tcBorders>
            <w:shd w:val="clear" w:color="auto" w:fill="FFFFFF"/>
            <w:tcMar>
              <w:top w:w="75" w:type="dxa"/>
              <w:left w:w="75" w:type="dxa"/>
              <w:bottom w:w="75" w:type="dxa"/>
              <w:right w:w="150" w:type="dxa"/>
            </w:tcMar>
            <w:vAlign w:val="center"/>
            <w:hideMark/>
          </w:tcPr>
          <w:p w:rsidR="00CA3898" w:rsidRPr="00CA3898" w:rsidRDefault="00CA3898" w:rsidP="00CA3898">
            <w:pPr>
              <w:bidi/>
              <w:spacing w:after="150" w:line="240" w:lineRule="auto"/>
              <w:ind w:left="735"/>
              <w:jc w:val="both"/>
              <w:outlineLvl w:val="1"/>
              <w:rPr>
                <w:rFonts w:ascii="Arial" w:eastAsia="Times New Roman" w:hAnsi="Arial" w:cs="B Nazanin"/>
                <w:b/>
                <w:bCs/>
                <w:sz w:val="20"/>
                <w:szCs w:val="20"/>
                <w:rtl/>
              </w:rPr>
            </w:pPr>
            <w:r w:rsidRPr="00CA3898">
              <w:rPr>
                <w:rFonts w:ascii="Cambria" w:eastAsia="Times New Roman" w:hAnsi="Cambria" w:cs="Cambria" w:hint="cs"/>
                <w:b/>
                <w:bCs/>
                <w:sz w:val="20"/>
                <w:szCs w:val="20"/>
                <w:rtl/>
              </w:rPr>
              <w:t>  </w:t>
            </w:r>
            <w:r w:rsidRPr="00CA3898">
              <w:rPr>
                <w:rFonts w:ascii="Arial" w:eastAsia="Times New Roman" w:hAnsi="Arial" w:cs="B Nazanin" w:hint="cs"/>
                <w:b/>
                <w:bCs/>
                <w:sz w:val="20"/>
                <w:szCs w:val="20"/>
                <w:rtl/>
              </w:rPr>
              <w:t>بدینوسیلهدستورالعملشماره</w:t>
            </w:r>
            <w:r w:rsidRPr="00CA3898">
              <w:rPr>
                <w:rFonts w:ascii="Arial" w:eastAsia="Times New Roman" w:hAnsi="Arial" w:cs="B Nazanin"/>
                <w:b/>
                <w:bCs/>
                <w:sz w:val="20"/>
                <w:szCs w:val="20"/>
                <w:rtl/>
              </w:rPr>
              <w:t xml:space="preserve">505/95/200 </w:t>
            </w:r>
            <w:r w:rsidRPr="00CA3898">
              <w:rPr>
                <w:rFonts w:ascii="Arial" w:eastAsia="Times New Roman" w:hAnsi="Arial" w:cs="B Nazanin" w:hint="cs"/>
                <w:b/>
                <w:bCs/>
                <w:sz w:val="20"/>
                <w:szCs w:val="20"/>
                <w:rtl/>
              </w:rPr>
              <w:t>مورخ</w:t>
            </w:r>
            <w:r w:rsidRPr="00CA3898">
              <w:rPr>
                <w:rFonts w:ascii="Arial" w:eastAsia="Times New Roman" w:hAnsi="Arial" w:cs="B Nazanin"/>
                <w:b/>
                <w:bCs/>
                <w:sz w:val="20"/>
                <w:szCs w:val="20"/>
                <w:rtl/>
              </w:rPr>
              <w:t xml:space="preserve">4/2/1395 </w:t>
            </w:r>
            <w:r w:rsidRPr="00CA3898">
              <w:rPr>
                <w:rFonts w:ascii="Arial" w:eastAsia="Times New Roman" w:hAnsi="Arial" w:cs="B Nazanin" w:hint="cs"/>
                <w:b/>
                <w:bCs/>
                <w:sz w:val="20"/>
                <w:szCs w:val="20"/>
                <w:rtl/>
              </w:rPr>
              <w:t>موضوعنحوهبررسیورسیدگیبهتراکنشهایبانکیمشکوکبهشرحذیلاصلاحوابلاغمی</w:t>
            </w:r>
            <w:r w:rsidRPr="00CA3898">
              <w:rPr>
                <w:rFonts w:ascii="Arial" w:eastAsia="Times New Roman" w:hAnsi="Arial" w:cs="B Nazanin"/>
                <w:b/>
                <w:bCs/>
                <w:sz w:val="20"/>
                <w:szCs w:val="20"/>
                <w:rtl/>
              </w:rPr>
              <w:softHyphen/>
            </w:r>
            <w:r w:rsidRPr="00CA3898">
              <w:rPr>
                <w:rFonts w:ascii="Arial" w:eastAsia="Times New Roman" w:hAnsi="Arial" w:cs="B Nazanin" w:hint="cs"/>
                <w:b/>
                <w:bCs/>
                <w:sz w:val="20"/>
                <w:szCs w:val="20"/>
                <w:rtl/>
              </w:rPr>
              <w:t>گردد</w:t>
            </w:r>
            <w:r w:rsidRPr="00CA3898">
              <w:rPr>
                <w:rFonts w:ascii="Arial" w:eastAsia="Times New Roman" w:hAnsi="Arial" w:cs="B Nazanin"/>
                <w:b/>
                <w:bCs/>
                <w:sz w:val="20"/>
                <w:szCs w:val="20"/>
                <w:rtl/>
              </w:rPr>
              <w:t xml:space="preserve"> :</w:t>
            </w:r>
          </w:p>
          <w:p w:rsidR="00CA3898" w:rsidRPr="00CA3898" w:rsidRDefault="00CA3898" w:rsidP="00CA3898">
            <w:pPr>
              <w:bidi/>
              <w:spacing w:after="150" w:line="240" w:lineRule="auto"/>
              <w:ind w:left="735"/>
              <w:jc w:val="both"/>
              <w:outlineLvl w:val="1"/>
              <w:rPr>
                <w:rFonts w:ascii="Arial" w:eastAsia="Times New Roman" w:hAnsi="Arial" w:cs="B Nazanin"/>
                <w:b/>
                <w:bCs/>
                <w:sz w:val="20"/>
                <w:szCs w:val="20"/>
                <w:rtl/>
              </w:rPr>
            </w:pPr>
            <w:r w:rsidRPr="00CA3898">
              <w:rPr>
                <w:rFonts w:ascii="Cambria" w:eastAsia="Times New Roman" w:hAnsi="Cambria" w:cs="Cambria" w:hint="cs"/>
                <w:b/>
                <w:bCs/>
                <w:sz w:val="20"/>
                <w:szCs w:val="20"/>
                <w:rtl/>
              </w:rPr>
              <w:t>   </w:t>
            </w:r>
            <w:r w:rsidRPr="00CA3898">
              <w:rPr>
                <w:rFonts w:ascii="Arial" w:eastAsia="Times New Roman" w:hAnsi="Arial" w:cs="B Nazanin" w:hint="cs"/>
                <w:b/>
                <w:bCs/>
                <w:sz w:val="20"/>
                <w:szCs w:val="20"/>
                <w:rtl/>
              </w:rPr>
              <w:t>درهرادارهکلمتناسبباحجماطلاعاتدریافتی،یکیاچندگروهرسیدگیویژهزیرنظریکیازروسایامورمالیاتیکهدرام</w:t>
            </w:r>
            <w:r w:rsidRPr="00CA3898">
              <w:rPr>
                <w:rFonts w:ascii="Arial" w:eastAsia="Times New Roman" w:hAnsi="Arial" w:cs="B Nazanin"/>
                <w:b/>
                <w:bCs/>
                <w:sz w:val="20"/>
                <w:szCs w:val="20"/>
                <w:rtl/>
              </w:rPr>
              <w:t>ر حسابرسی مالیاتی دارای تبحر، دانش و تجربه کافی باشد تشکیل و مشخصات مأموران مالیاتی مذکور به همراه رونوشتی از احکام صادره برای ایشان به دفتر فنی و حسابرسی مالیاتی ارسال شود. رسیدگی به اطلاعات تراکنش های بانکی واصله به ترتیبی که در این دستورالعمل تعیین می شود، در اجرای ماده 29 آیین نامه اجرایی ماده 219 قانون مالیاتهای مستقیم، توسط گروه یا گروه های رسیدگی مذکور صورت خواهد پذیرفت.</w:t>
            </w:r>
          </w:p>
          <w:p w:rsidR="00CA3898" w:rsidRPr="00CA3898" w:rsidRDefault="00CA3898" w:rsidP="00CA3898">
            <w:pPr>
              <w:bidi/>
              <w:spacing w:after="150" w:line="240" w:lineRule="auto"/>
              <w:ind w:left="735"/>
              <w:jc w:val="both"/>
              <w:outlineLvl w:val="1"/>
              <w:rPr>
                <w:rFonts w:ascii="Arial" w:eastAsia="Times New Roman" w:hAnsi="Arial" w:cs="B Nazanin"/>
                <w:b/>
                <w:bCs/>
                <w:sz w:val="20"/>
                <w:szCs w:val="20"/>
                <w:rtl/>
              </w:rPr>
            </w:pPr>
            <w:r w:rsidRPr="00CA3898">
              <w:rPr>
                <w:rFonts w:ascii="Cambria" w:eastAsia="Times New Roman" w:hAnsi="Cambria" w:cs="Cambria" w:hint="cs"/>
                <w:b/>
                <w:bCs/>
                <w:sz w:val="20"/>
                <w:szCs w:val="20"/>
                <w:rtl/>
              </w:rPr>
              <w:t>   </w:t>
            </w:r>
            <w:r w:rsidRPr="00CA3898">
              <w:rPr>
                <w:rFonts w:ascii="Arial" w:eastAsia="Times New Roman" w:hAnsi="Arial" w:cs="B Nazanin" w:hint="cs"/>
                <w:b/>
                <w:bCs/>
                <w:sz w:val="20"/>
                <w:szCs w:val="20"/>
                <w:rtl/>
              </w:rPr>
              <w:t>اداراتکلامورمالیاتیپسازدریافتاطلاعاتتراکنشهایبانکیموظفنداطلاعاتدریافتیرابهصورتمتمرکزبهاداراتاطلاعاتوخدمات</w:t>
            </w:r>
            <w:r w:rsidRPr="00CA3898">
              <w:rPr>
                <w:rFonts w:ascii="Arial" w:eastAsia="Times New Roman" w:hAnsi="Arial" w:cs="B Nazanin"/>
                <w:b/>
                <w:bCs/>
                <w:sz w:val="20"/>
                <w:szCs w:val="20"/>
                <w:rtl/>
              </w:rPr>
              <w:t xml:space="preserve"> مالیاتی ارسال و ادارات مذکور با توجه به شرح وظایف ابلاغ شده به قید فوریت به شرح زیر اقدام نمایند:</w:t>
            </w:r>
          </w:p>
          <w:p w:rsidR="00CA3898" w:rsidRPr="00CA3898" w:rsidRDefault="00CA3898" w:rsidP="00CA3898">
            <w:pPr>
              <w:bidi/>
              <w:spacing w:after="150" w:line="240" w:lineRule="auto"/>
              <w:ind w:left="735"/>
              <w:jc w:val="both"/>
              <w:outlineLvl w:val="1"/>
              <w:rPr>
                <w:rFonts w:ascii="Arial" w:eastAsia="Times New Roman" w:hAnsi="Arial" w:cs="B Nazanin"/>
                <w:b/>
                <w:bCs/>
                <w:sz w:val="20"/>
                <w:szCs w:val="20"/>
                <w:rtl/>
              </w:rPr>
            </w:pPr>
            <w:r w:rsidRPr="00CA3898">
              <w:rPr>
                <w:rFonts w:ascii="Arial" w:eastAsia="Times New Roman" w:hAnsi="Arial" w:cs="B Nazanin"/>
                <w:b/>
                <w:bCs/>
                <w:sz w:val="20"/>
                <w:szCs w:val="20"/>
                <w:rtl/>
              </w:rPr>
              <w:t>1-چنانچه تراکنش های بانکی واصله، متعلق به اشخاص حقوقی و یا اشخاص حقیقی که دارای یک پرونده در نظام مالیاتی هستند، باشد، بلافاصله و حداکثر ظرف مدت پنج روز کاری پس از دریافت اطلاعات تراکنش های بانکی، حسب دستور مدیرکل امور مالیاتی، می بایستی این اطلاعات در اختیار گروه رسیدگی ویژه قرار گیرد.</w:t>
            </w:r>
          </w:p>
          <w:p w:rsidR="00CA3898" w:rsidRPr="00CA3898" w:rsidRDefault="00CA3898" w:rsidP="00CA3898">
            <w:pPr>
              <w:bidi/>
              <w:spacing w:after="150" w:line="240" w:lineRule="auto"/>
              <w:ind w:left="735"/>
              <w:jc w:val="both"/>
              <w:outlineLvl w:val="1"/>
              <w:rPr>
                <w:rFonts w:ascii="Arial" w:eastAsia="Times New Roman" w:hAnsi="Arial" w:cs="B Nazanin"/>
                <w:b/>
                <w:bCs/>
                <w:sz w:val="20"/>
                <w:szCs w:val="20"/>
                <w:rtl/>
              </w:rPr>
            </w:pPr>
            <w:r w:rsidRPr="00CA3898">
              <w:rPr>
                <w:rFonts w:ascii="Arial" w:eastAsia="Times New Roman" w:hAnsi="Arial" w:cs="B Nazanin"/>
                <w:b/>
                <w:bCs/>
                <w:sz w:val="20"/>
                <w:szCs w:val="20"/>
                <w:rtl/>
              </w:rPr>
              <w:t>2-چنانچه تراکنش های بانکی واصله، متعلق به شخص حقیقی بوده که دارای بیش از یک پرونده در نظام مالیاتی می باشد، حداکثر ظرف مدت دو هفته پس از دریافت اطلاعات تراکنش های بانکی، با دعوت کتبی از صاحب یا صاحبان حساب، ضمن اخذ توضیحات کتبی ایشان در ارتباط با تراکنش های بانکی واصله و ارتباط آنها با هر یک از پرونده های مالیاتی وی، نسبت به انجام تحقیقات لازم اقدام و با تنظیم فرم شماره یک پیوست که به امضای طرفین رسیده باشد، حسب دستور مدیرکل امور مالیاتی می بایستی این اطلاعات در اختیار گروه رسیدگی ویژه قرار گیرد. چنانچه در اجرای این بند مودی از امضای فرم شماره یک استنکاف نمود، یا حداکثر ظرف مدت پنج روز از تاریخ ابلاغ دعوت نامه، به اداره امور مالیاتی مراجعه ننمود و یا به هر دلیلی امکان دسترسی به مودی فراهم نشد، مراتب در متن فرم شماره یک قید و به امضای مأمور یا مأموران مالیاتی ذیربط خواهد رسید.</w:t>
            </w:r>
          </w:p>
          <w:p w:rsidR="00CA3898" w:rsidRPr="00CA3898" w:rsidRDefault="00CA3898" w:rsidP="00CA3898">
            <w:pPr>
              <w:bidi/>
              <w:spacing w:after="150" w:line="240" w:lineRule="auto"/>
              <w:ind w:left="735"/>
              <w:jc w:val="both"/>
              <w:outlineLvl w:val="1"/>
              <w:rPr>
                <w:rFonts w:ascii="Arial" w:eastAsia="Times New Roman" w:hAnsi="Arial" w:cs="B Nazanin"/>
                <w:b/>
                <w:bCs/>
                <w:sz w:val="20"/>
                <w:szCs w:val="20"/>
                <w:rtl/>
              </w:rPr>
            </w:pPr>
            <w:r w:rsidRPr="00CA3898">
              <w:rPr>
                <w:rFonts w:ascii="Arial" w:eastAsia="Times New Roman" w:hAnsi="Arial" w:cs="B Nazanin"/>
                <w:b/>
                <w:bCs/>
                <w:sz w:val="20"/>
                <w:szCs w:val="20"/>
                <w:rtl/>
              </w:rPr>
              <w:t>سپس پرونده متشکله به ضمیمه اطلاعات تراکنش های بانکی واصله، حسب دستور مدیرکل امور مالیاتی در اختیار گروه رسیدگی ویژه قرار گیرد.</w:t>
            </w:r>
          </w:p>
          <w:p w:rsidR="00CA3898" w:rsidRPr="00CA3898" w:rsidRDefault="00CA3898" w:rsidP="00CA3898">
            <w:pPr>
              <w:bidi/>
              <w:spacing w:after="150" w:line="240" w:lineRule="auto"/>
              <w:ind w:left="735"/>
              <w:jc w:val="both"/>
              <w:outlineLvl w:val="1"/>
              <w:rPr>
                <w:rFonts w:ascii="Arial" w:eastAsia="Times New Roman" w:hAnsi="Arial" w:cs="B Nazanin"/>
                <w:b/>
                <w:bCs/>
                <w:sz w:val="20"/>
                <w:szCs w:val="20"/>
                <w:rtl/>
              </w:rPr>
            </w:pPr>
            <w:r w:rsidRPr="00CA3898">
              <w:rPr>
                <w:rFonts w:ascii="Arial" w:eastAsia="Times New Roman" w:hAnsi="Arial" w:cs="B Nazanin"/>
                <w:b/>
                <w:bCs/>
                <w:sz w:val="20"/>
                <w:szCs w:val="20"/>
                <w:rtl/>
              </w:rPr>
              <w:t>3-چنانچه تراکنش های بانکی واصله، متعلق به اشخاص حقیقی و حقوقی فاقد پرونده در نظام مالیاتی کشور باشد، حداکثر ظرف مدت دو هفته پس از دریافت اطلاعات تراکنش های بانکی، نسبت به انجام تحقیقات لازم و با دعوت صاحب یا صاحبان حساب نسبت به تعیین موضوع فعالیت ایشان و تکمیل فرم شماره دو پیوست اقدام و مطابق دستورالعمل های مربوط نسبت به ثبت نام و تشکیل پرونده برای اشخاص مذکورحسب مورد اقدام شود. سپس اطلاعات تراکنش های بانکی واصله، طبق دستور مدیرکل امور مالیاتی در اختیار گروه رسیدگی ویژه قرار گیرد. در صورتی که این اشخاص در پاسخ به دعوت کتبی به عمل آمده از طرف ادارات اطلاعات و خدمات مالیاتی از مراجعه حضوری یا ارسال پاسخ کتبی ظرف مدت پنج روزکاری خودداری نمایند، ادارات مذکور مکلفند با جمع آوری اطلاعات لازم و تنظیم فرم شماره دو پیوست، نسبت به ثبت نام و تشکیل پرونده برای این قبیل اشخاص اقدام نموده و سپس حسب دستور مدیرکل امور مالیاتی اطلاعات تراکنش های بانکی رادر اختیار گروه رسیدگی ویژه قرار دهند.</w:t>
            </w:r>
          </w:p>
          <w:p w:rsidR="00CA3898" w:rsidRPr="00CA3898" w:rsidRDefault="00CA3898" w:rsidP="00CA3898">
            <w:pPr>
              <w:bidi/>
              <w:spacing w:after="150" w:line="240" w:lineRule="auto"/>
              <w:ind w:left="735"/>
              <w:jc w:val="both"/>
              <w:outlineLvl w:val="1"/>
              <w:rPr>
                <w:rFonts w:ascii="Arial" w:eastAsia="Times New Roman" w:hAnsi="Arial" w:cs="B Nazanin"/>
                <w:b/>
                <w:bCs/>
                <w:sz w:val="20"/>
                <w:szCs w:val="20"/>
                <w:rtl/>
              </w:rPr>
            </w:pPr>
            <w:r w:rsidRPr="00CA3898">
              <w:rPr>
                <w:rFonts w:ascii="Arial" w:eastAsia="Times New Roman" w:hAnsi="Arial" w:cs="B Nazanin"/>
                <w:b/>
                <w:bCs/>
                <w:sz w:val="20"/>
                <w:szCs w:val="20"/>
                <w:rtl/>
              </w:rPr>
              <w:t xml:space="preserve">4-چنانچه تراکنش های بانکی واصله، متعلق به شخص حقیقی باشد که خود عضو هیأت مدیره، مدیرعامل یا کارمند شخص دیگری بوده، حداکثر ظرف مدت دو هفته پس از دریافت اطلاعات تراکنش های بانکی، ضمن دعوت کتبی از صاحب حساب و اخذ توضیحات کتبی وی در خصوص ماهیت تراکنش های بانکی واصله، </w:t>
            </w:r>
            <w:r w:rsidRPr="00CA3898">
              <w:rPr>
                <w:rFonts w:ascii="Arial" w:eastAsia="Times New Roman" w:hAnsi="Arial" w:cs="B Nazanin"/>
                <w:b/>
                <w:bCs/>
                <w:sz w:val="20"/>
                <w:szCs w:val="20"/>
                <w:rtl/>
              </w:rPr>
              <w:lastRenderedPageBreak/>
              <w:t>چنانچه حسب اظهارات مکتوب صاحب حساب، تراکنش های بانکی واصله مرتبط با فعالیت های شخص دیگری باشد و این موضوع مورد تأیید کتبی و رسمی شخص مذکور نیز قرار گیرد، با تنظیم فرم شماره یک پیوست که به امضای طرفین رسیده است، اطلاعات تراکنش های بانکی واصله حسب دستور مدیرکل امور مالیاتی در اختیار گروه رسیدگی ویژه قرارخواهدگرفت و یا به اداره کل امور مالیاتی ذیصلاح حسب مورد جهت اقدام مقتضی، ارجاع شود. در صورتی که شخص ثالث مذکور ادعای صاحب حساب مبنی بر ارتباط تراکنش های بانکی با فعالیت خویش را تأیید ننماید و یا اساسا تراکنش های بانکی واصله، باتوجه به اظهارات مکتوب صاحب حساب به خود شخص حقیقی تعلق داشته باشد، مطابق بندهای 1 ، 2 و 3</w:t>
            </w:r>
            <w:r w:rsidRPr="00CA3898">
              <w:rPr>
                <w:rFonts w:ascii="Cambria" w:eastAsia="Times New Roman" w:hAnsi="Cambria" w:cs="Cambria" w:hint="cs"/>
                <w:b/>
                <w:bCs/>
                <w:sz w:val="20"/>
                <w:szCs w:val="20"/>
                <w:rtl/>
              </w:rPr>
              <w:t>  </w:t>
            </w:r>
            <w:r w:rsidRPr="00CA3898">
              <w:rPr>
                <w:rFonts w:ascii="Arial" w:eastAsia="Times New Roman" w:hAnsi="Arial" w:cs="B Nazanin" w:hint="cs"/>
                <w:b/>
                <w:bCs/>
                <w:sz w:val="20"/>
                <w:szCs w:val="20"/>
                <w:rtl/>
              </w:rPr>
              <w:t>ف</w:t>
            </w:r>
            <w:r w:rsidRPr="00CA3898">
              <w:rPr>
                <w:rFonts w:ascii="Arial" w:eastAsia="Times New Roman" w:hAnsi="Arial" w:cs="B Nazanin"/>
                <w:b/>
                <w:bCs/>
                <w:sz w:val="20"/>
                <w:szCs w:val="20"/>
                <w:rtl/>
              </w:rPr>
              <w:t>وق الذکر حسب مورد اقدام مقتضی به عمل آید.</w:t>
            </w:r>
          </w:p>
          <w:p w:rsidR="00CA3898" w:rsidRPr="00CA3898" w:rsidRDefault="00CA3898" w:rsidP="00CA3898">
            <w:pPr>
              <w:bidi/>
              <w:spacing w:after="150" w:line="240" w:lineRule="auto"/>
              <w:ind w:left="735"/>
              <w:jc w:val="both"/>
              <w:outlineLvl w:val="1"/>
              <w:rPr>
                <w:rFonts w:ascii="Arial" w:eastAsia="Times New Roman" w:hAnsi="Arial" w:cs="B Nazanin"/>
                <w:b/>
                <w:bCs/>
                <w:sz w:val="20"/>
                <w:szCs w:val="20"/>
                <w:rtl/>
              </w:rPr>
            </w:pPr>
            <w:r w:rsidRPr="00CA3898">
              <w:rPr>
                <w:rFonts w:ascii="Arial" w:eastAsia="Times New Roman" w:hAnsi="Arial" w:cs="B Nazanin"/>
                <w:b/>
                <w:bCs/>
                <w:sz w:val="20"/>
                <w:szCs w:val="20"/>
                <w:rtl/>
              </w:rPr>
              <w:t>5-از آنجایی که تراکنش های بانکی واصله می تواند نتیجه معاملات و عملیات مشکوک به پولشویی باشد، بنا براین رعایت مفاد دستورالعمل کشف معاملات و عملیات مشکوک و شیوه گزارش دهی در سازمان امور مالیاتی و اعلام محرمانه گزارش به دفتر بازرسی ویژه، مبارزه با پولشویی و فرار مالیاتی حسب مورد الزامی خواهد بود.</w:t>
            </w:r>
          </w:p>
          <w:p w:rsidR="00CA3898" w:rsidRPr="00CA3898" w:rsidRDefault="00CA3898" w:rsidP="00CA3898">
            <w:pPr>
              <w:bidi/>
              <w:spacing w:after="0" w:line="240" w:lineRule="auto"/>
              <w:ind w:left="735"/>
              <w:jc w:val="both"/>
              <w:outlineLvl w:val="1"/>
              <w:rPr>
                <w:rFonts w:ascii="Arial" w:eastAsia="Times New Roman" w:hAnsi="Arial" w:cs="B Nazanin"/>
                <w:b/>
                <w:bCs/>
                <w:sz w:val="20"/>
                <w:szCs w:val="20"/>
                <w:rtl/>
              </w:rPr>
            </w:pPr>
            <w:r w:rsidRPr="00CA3898">
              <w:rPr>
                <w:rFonts w:ascii="Arial" w:eastAsia="Times New Roman" w:hAnsi="Arial" w:cs="B Nazanin"/>
                <w:b/>
                <w:bCs/>
                <w:sz w:val="20"/>
                <w:szCs w:val="20"/>
                <w:rtl/>
              </w:rPr>
              <w:t>نحوه رسیدگی و تعیین درآمد مشمول مالیات نسبت به تراکنش های بانکی واصله</w:t>
            </w:r>
          </w:p>
          <w:p w:rsidR="00CA3898" w:rsidRPr="00CA3898" w:rsidRDefault="00CA3898" w:rsidP="00CA3898">
            <w:pPr>
              <w:bidi/>
              <w:spacing w:after="150" w:line="240" w:lineRule="auto"/>
              <w:ind w:left="735"/>
              <w:jc w:val="both"/>
              <w:outlineLvl w:val="1"/>
              <w:rPr>
                <w:rFonts w:ascii="Arial" w:eastAsia="Times New Roman" w:hAnsi="Arial" w:cs="B Nazanin"/>
                <w:b/>
                <w:bCs/>
                <w:sz w:val="20"/>
                <w:szCs w:val="20"/>
                <w:rtl/>
              </w:rPr>
            </w:pPr>
            <w:r w:rsidRPr="00CA3898">
              <w:rPr>
                <w:rFonts w:ascii="Cambria" w:eastAsia="Times New Roman" w:hAnsi="Cambria" w:cs="Cambria" w:hint="cs"/>
                <w:b/>
                <w:bCs/>
                <w:sz w:val="20"/>
                <w:szCs w:val="20"/>
                <w:rtl/>
              </w:rPr>
              <w:t>   </w:t>
            </w:r>
            <w:r w:rsidRPr="00CA3898">
              <w:rPr>
                <w:rFonts w:ascii="Arial" w:eastAsia="Times New Roman" w:hAnsi="Arial" w:cs="B Nazanin" w:hint="cs"/>
                <w:b/>
                <w:bCs/>
                <w:sz w:val="20"/>
                <w:szCs w:val="20"/>
                <w:rtl/>
              </w:rPr>
              <w:t>گروهرسیدگیویژهپسازدریافتحکمرسیدگی،پروندهواطلاعاتتراکنش</w:t>
            </w:r>
            <w:r w:rsidRPr="00CA3898">
              <w:rPr>
                <w:rFonts w:ascii="Arial" w:eastAsia="Times New Roman" w:hAnsi="Arial" w:cs="B Nazanin"/>
                <w:b/>
                <w:bCs/>
                <w:sz w:val="20"/>
                <w:szCs w:val="20"/>
                <w:rtl/>
              </w:rPr>
              <w:softHyphen/>
            </w:r>
            <w:r w:rsidRPr="00CA3898">
              <w:rPr>
                <w:rFonts w:ascii="Arial" w:eastAsia="Times New Roman" w:hAnsi="Arial" w:cs="B Nazanin" w:hint="cs"/>
                <w:b/>
                <w:bCs/>
                <w:sz w:val="20"/>
                <w:szCs w:val="20"/>
                <w:rtl/>
              </w:rPr>
              <w:t>های</w:t>
            </w:r>
            <w:r w:rsidRPr="00CA3898">
              <w:rPr>
                <w:rFonts w:ascii="Arial" w:eastAsia="Times New Roman" w:hAnsi="Arial" w:cs="B Nazanin"/>
                <w:b/>
                <w:bCs/>
                <w:sz w:val="20"/>
                <w:szCs w:val="20"/>
                <w:rtl/>
              </w:rPr>
              <w:softHyphen/>
            </w:r>
            <w:r w:rsidRPr="00CA3898">
              <w:rPr>
                <w:rFonts w:ascii="Arial" w:eastAsia="Times New Roman" w:hAnsi="Arial" w:cs="B Nazanin" w:hint="cs"/>
                <w:b/>
                <w:bCs/>
                <w:sz w:val="20"/>
                <w:szCs w:val="20"/>
                <w:rtl/>
              </w:rPr>
              <w:t>بانکی</w:t>
            </w:r>
            <w:r w:rsidRPr="00CA3898">
              <w:rPr>
                <w:rFonts w:ascii="Arial" w:eastAsia="Times New Roman" w:hAnsi="Arial" w:cs="B Nazanin"/>
                <w:b/>
                <w:bCs/>
                <w:sz w:val="20"/>
                <w:szCs w:val="20"/>
                <w:rtl/>
              </w:rPr>
              <w:softHyphen/>
            </w:r>
            <w:r w:rsidRPr="00CA3898">
              <w:rPr>
                <w:rFonts w:ascii="Arial" w:eastAsia="Times New Roman" w:hAnsi="Arial" w:cs="B Nazanin" w:hint="cs"/>
                <w:b/>
                <w:bCs/>
                <w:sz w:val="20"/>
                <w:szCs w:val="20"/>
                <w:rtl/>
              </w:rPr>
              <w:t>راازواحدذیربط</w:t>
            </w:r>
            <w:r w:rsidRPr="00CA3898">
              <w:rPr>
                <w:rFonts w:ascii="Arial" w:eastAsia="Times New Roman" w:hAnsi="Arial" w:cs="B Nazanin"/>
                <w:b/>
                <w:bCs/>
                <w:sz w:val="20"/>
                <w:szCs w:val="20"/>
                <w:rtl/>
              </w:rPr>
              <w:softHyphen/>
            </w:r>
            <w:r w:rsidRPr="00CA3898">
              <w:rPr>
                <w:rFonts w:ascii="Arial" w:eastAsia="Times New Roman" w:hAnsi="Arial" w:cs="B Nazanin" w:hint="cs"/>
                <w:b/>
                <w:bCs/>
                <w:sz w:val="20"/>
                <w:szCs w:val="20"/>
                <w:rtl/>
              </w:rPr>
              <w:t>تحویل</w:t>
            </w:r>
            <w:r w:rsidRPr="00CA3898">
              <w:rPr>
                <w:rFonts w:ascii="Arial" w:eastAsia="Times New Roman" w:hAnsi="Arial" w:cs="B Nazanin"/>
                <w:b/>
                <w:bCs/>
                <w:sz w:val="20"/>
                <w:szCs w:val="20"/>
                <w:rtl/>
              </w:rPr>
              <w:softHyphen/>
            </w:r>
            <w:r w:rsidRPr="00CA3898">
              <w:rPr>
                <w:rFonts w:ascii="Arial" w:eastAsia="Times New Roman" w:hAnsi="Arial" w:cs="B Nazanin" w:hint="cs"/>
                <w:b/>
                <w:bCs/>
                <w:sz w:val="20"/>
                <w:szCs w:val="20"/>
                <w:rtl/>
              </w:rPr>
              <w:t>وحسب</w:t>
            </w:r>
            <w:r w:rsidRPr="00CA3898">
              <w:rPr>
                <w:rFonts w:ascii="Arial" w:eastAsia="Times New Roman" w:hAnsi="Arial" w:cs="B Nazanin"/>
                <w:b/>
                <w:bCs/>
                <w:sz w:val="20"/>
                <w:szCs w:val="20"/>
                <w:rtl/>
              </w:rPr>
              <w:softHyphen/>
            </w:r>
            <w:r w:rsidRPr="00CA3898">
              <w:rPr>
                <w:rFonts w:ascii="Arial" w:eastAsia="Times New Roman" w:hAnsi="Arial" w:cs="B Nazanin" w:hint="cs"/>
                <w:b/>
                <w:bCs/>
                <w:sz w:val="20"/>
                <w:szCs w:val="20"/>
                <w:rtl/>
              </w:rPr>
              <w:t>م</w:t>
            </w:r>
            <w:r w:rsidRPr="00CA3898">
              <w:rPr>
                <w:rFonts w:ascii="Arial" w:eastAsia="Times New Roman" w:hAnsi="Arial" w:cs="B Nazanin"/>
                <w:b/>
                <w:bCs/>
                <w:sz w:val="20"/>
                <w:szCs w:val="20"/>
                <w:rtl/>
              </w:rPr>
              <w:t>قررات مواد 95 ،97 و 229 قانون مالیاتهای مستقیم نسبت به بررسی اسناد و مدارک و حسب مورد دعوت از مودی جهت ارائه اسناد و مدارک و تهیه صورتمجلس ارائه اسناد و مدارک اقدام نموده و موارد زیر را در بررسی اسناد، مدارک، قرائن و شواهد مدنظر قرار دهد:</w:t>
            </w:r>
          </w:p>
          <w:p w:rsidR="00CA3898" w:rsidRPr="00CA3898" w:rsidRDefault="00CA3898" w:rsidP="00CA3898">
            <w:pPr>
              <w:bidi/>
              <w:spacing w:after="150" w:line="240" w:lineRule="auto"/>
              <w:ind w:left="735"/>
              <w:jc w:val="both"/>
              <w:outlineLvl w:val="1"/>
              <w:rPr>
                <w:rFonts w:ascii="Arial" w:eastAsia="Times New Roman" w:hAnsi="Arial" w:cs="B Nazanin"/>
                <w:b/>
                <w:bCs/>
                <w:sz w:val="20"/>
                <w:szCs w:val="20"/>
                <w:rtl/>
              </w:rPr>
            </w:pPr>
            <w:r w:rsidRPr="00CA3898">
              <w:rPr>
                <w:rFonts w:ascii="Arial" w:eastAsia="Times New Roman" w:hAnsi="Arial" w:cs="B Nazanin"/>
                <w:b/>
                <w:bCs/>
                <w:sz w:val="20"/>
                <w:szCs w:val="20"/>
                <w:rtl/>
              </w:rPr>
              <w:t>1-تراکنش</w:t>
            </w:r>
            <w:r w:rsidRPr="00CA3898">
              <w:rPr>
                <w:rFonts w:ascii="Arial" w:eastAsia="Times New Roman" w:hAnsi="Arial" w:cs="B Nazanin"/>
                <w:b/>
                <w:bCs/>
                <w:sz w:val="20"/>
                <w:szCs w:val="20"/>
                <w:rtl/>
              </w:rPr>
              <w:softHyphen/>
              <w:t>هایی که موید گردش وجوه بین حساب</w:t>
            </w:r>
            <w:r w:rsidRPr="00CA3898">
              <w:rPr>
                <w:rFonts w:ascii="Arial" w:eastAsia="Times New Roman" w:hAnsi="Arial" w:cs="B Nazanin"/>
                <w:b/>
                <w:bCs/>
                <w:sz w:val="20"/>
                <w:szCs w:val="20"/>
                <w:rtl/>
              </w:rPr>
              <w:softHyphen/>
              <w:t>های مختلف بانکی یک مودی می</w:t>
            </w:r>
            <w:r w:rsidRPr="00CA3898">
              <w:rPr>
                <w:rFonts w:ascii="Arial" w:eastAsia="Times New Roman" w:hAnsi="Arial" w:cs="B Nazanin"/>
                <w:b/>
                <w:bCs/>
                <w:sz w:val="20"/>
                <w:szCs w:val="20"/>
                <w:rtl/>
              </w:rPr>
              <w:softHyphen/>
              <w:t>باشد به عنوان درآمد منظور نخواهد شد.</w:t>
            </w:r>
          </w:p>
          <w:p w:rsidR="00CA3898" w:rsidRPr="00CA3898" w:rsidRDefault="00CA3898" w:rsidP="00CA3898">
            <w:pPr>
              <w:bidi/>
              <w:spacing w:after="150" w:line="240" w:lineRule="auto"/>
              <w:ind w:left="735"/>
              <w:jc w:val="both"/>
              <w:outlineLvl w:val="1"/>
              <w:rPr>
                <w:rFonts w:ascii="Arial" w:eastAsia="Times New Roman" w:hAnsi="Arial" w:cs="B Nazanin"/>
                <w:b/>
                <w:bCs/>
                <w:sz w:val="20"/>
                <w:szCs w:val="20"/>
                <w:rtl/>
              </w:rPr>
            </w:pPr>
            <w:r w:rsidRPr="00CA3898">
              <w:rPr>
                <w:rFonts w:ascii="Arial" w:eastAsia="Times New Roman" w:hAnsi="Arial" w:cs="B Nazanin"/>
                <w:b/>
                <w:bCs/>
                <w:sz w:val="20"/>
                <w:szCs w:val="20"/>
                <w:rtl/>
              </w:rPr>
              <w:t>2-مبالغ واریزی به</w:t>
            </w:r>
            <w:r w:rsidRPr="00CA3898">
              <w:rPr>
                <w:rFonts w:ascii="Arial" w:eastAsia="Times New Roman" w:hAnsi="Arial" w:cs="B Nazanin"/>
                <w:b/>
                <w:bCs/>
                <w:sz w:val="20"/>
                <w:szCs w:val="20"/>
                <w:rtl/>
              </w:rPr>
              <w:softHyphen/>
              <w:t>حساب مودی که مربوط به دریافت وام و تسهیلات میباشد، ماهیتا به عنوان درآمد تلقی نشده و می</w:t>
            </w:r>
            <w:r w:rsidRPr="00CA3898">
              <w:rPr>
                <w:rFonts w:ascii="Arial" w:eastAsia="Times New Roman" w:hAnsi="Arial" w:cs="B Nazanin"/>
                <w:b/>
                <w:bCs/>
                <w:sz w:val="20"/>
                <w:szCs w:val="20"/>
                <w:rtl/>
              </w:rPr>
              <w:softHyphen/>
              <w:t>بایست برابر مقررات مربوط آثار مالیاتی آنها مورد رسیدگی قرار گیرد.</w:t>
            </w:r>
          </w:p>
          <w:p w:rsidR="00CA3898" w:rsidRPr="00CA3898" w:rsidRDefault="00CA3898" w:rsidP="00CA3898">
            <w:pPr>
              <w:bidi/>
              <w:spacing w:after="150" w:line="240" w:lineRule="auto"/>
              <w:ind w:left="735"/>
              <w:jc w:val="both"/>
              <w:outlineLvl w:val="1"/>
              <w:rPr>
                <w:rFonts w:ascii="Arial" w:eastAsia="Times New Roman" w:hAnsi="Arial" w:cs="B Nazanin"/>
                <w:b/>
                <w:bCs/>
                <w:sz w:val="20"/>
                <w:szCs w:val="20"/>
                <w:rtl/>
              </w:rPr>
            </w:pPr>
            <w:r w:rsidRPr="00CA3898">
              <w:rPr>
                <w:rFonts w:ascii="Arial" w:eastAsia="Times New Roman" w:hAnsi="Arial" w:cs="B Nazanin"/>
                <w:b/>
                <w:bCs/>
                <w:sz w:val="20"/>
                <w:szCs w:val="20"/>
                <w:rtl/>
              </w:rPr>
              <w:t>3-وجوه دریافتی بابت تسویه تمام یا بخشی از وجوه پرداختی قبلی به سایر اشخاص،ماهیتابه</w:t>
            </w:r>
            <w:r w:rsidRPr="00CA3898">
              <w:rPr>
                <w:rFonts w:ascii="Arial" w:eastAsia="Times New Roman" w:hAnsi="Arial" w:cs="B Nazanin"/>
                <w:b/>
                <w:bCs/>
                <w:sz w:val="20"/>
                <w:szCs w:val="20"/>
                <w:rtl/>
              </w:rPr>
              <w:softHyphen/>
              <w:t>عنوان</w:t>
            </w:r>
            <w:r w:rsidRPr="00CA3898">
              <w:rPr>
                <w:rFonts w:ascii="Arial" w:eastAsia="Times New Roman" w:hAnsi="Arial" w:cs="B Nazanin"/>
                <w:b/>
                <w:bCs/>
                <w:sz w:val="20"/>
                <w:szCs w:val="20"/>
                <w:rtl/>
              </w:rPr>
              <w:softHyphen/>
              <w:t>درآمدتلقی</w:t>
            </w:r>
            <w:r w:rsidRPr="00CA3898">
              <w:rPr>
                <w:rFonts w:ascii="Arial" w:eastAsia="Times New Roman" w:hAnsi="Arial" w:cs="B Nazanin"/>
                <w:b/>
                <w:bCs/>
                <w:sz w:val="20"/>
                <w:szCs w:val="20"/>
                <w:rtl/>
              </w:rPr>
              <w:softHyphen/>
              <w:t>نشده</w:t>
            </w:r>
            <w:r w:rsidRPr="00CA3898">
              <w:rPr>
                <w:rFonts w:ascii="Arial" w:eastAsia="Times New Roman" w:hAnsi="Arial" w:cs="B Nazanin"/>
                <w:b/>
                <w:bCs/>
                <w:sz w:val="20"/>
                <w:szCs w:val="20"/>
                <w:rtl/>
              </w:rPr>
              <w:softHyphen/>
              <w:t>و می بایست برابر مقررات مربوط آثار مالیاتی آنها مورد رسیدگی قرار گیرد.</w:t>
            </w:r>
          </w:p>
          <w:p w:rsidR="00CA3898" w:rsidRPr="00CA3898" w:rsidRDefault="00CA3898" w:rsidP="00CA3898">
            <w:pPr>
              <w:bidi/>
              <w:spacing w:after="150" w:line="240" w:lineRule="auto"/>
              <w:ind w:left="735"/>
              <w:jc w:val="both"/>
              <w:outlineLvl w:val="1"/>
              <w:rPr>
                <w:rFonts w:ascii="Arial" w:eastAsia="Times New Roman" w:hAnsi="Arial" w:cs="B Nazanin"/>
                <w:b/>
                <w:bCs/>
                <w:sz w:val="20"/>
                <w:szCs w:val="20"/>
                <w:rtl/>
              </w:rPr>
            </w:pPr>
            <w:r w:rsidRPr="00CA3898">
              <w:rPr>
                <w:rFonts w:ascii="Arial" w:eastAsia="Times New Roman" w:hAnsi="Arial" w:cs="B Nazanin"/>
                <w:b/>
                <w:bCs/>
                <w:sz w:val="20"/>
                <w:szCs w:val="20"/>
                <w:rtl/>
              </w:rPr>
              <w:t>4-درصورتی که مودی دارای درآمدهایی از جمله دریافت حقوق، درآمد اجاره ویا سایر منابع باشد، این موارد می بایست حسب مقررات و در چارچوب منبع درآمدی مربوط، بررسی شود.</w:t>
            </w:r>
          </w:p>
          <w:p w:rsidR="00CA3898" w:rsidRPr="00CA3898" w:rsidRDefault="00CA3898" w:rsidP="00CA3898">
            <w:pPr>
              <w:bidi/>
              <w:spacing w:after="150" w:line="240" w:lineRule="auto"/>
              <w:ind w:left="735"/>
              <w:jc w:val="both"/>
              <w:outlineLvl w:val="1"/>
              <w:rPr>
                <w:rFonts w:ascii="Arial" w:eastAsia="Times New Roman" w:hAnsi="Arial" w:cs="B Nazanin"/>
                <w:b/>
                <w:bCs/>
                <w:sz w:val="20"/>
                <w:szCs w:val="20"/>
                <w:rtl/>
              </w:rPr>
            </w:pPr>
            <w:r w:rsidRPr="00CA3898">
              <w:rPr>
                <w:rFonts w:ascii="Arial" w:eastAsia="Times New Roman" w:hAnsi="Arial" w:cs="B Nazanin"/>
                <w:b/>
                <w:bCs/>
                <w:sz w:val="20"/>
                <w:szCs w:val="20"/>
                <w:rtl/>
              </w:rPr>
              <w:t>5-چنانچه مودی به یکی از فعالیت های موضوع ماده 81 قانون مالیاتهای مستقیم اشتغال داشته باشد، وجوه واریزی مرتبط با درآمدهای ناشی از فعالیت های مذکور، از سایر مبالغ واریزی تفکیک و مطابق مقررات موضوعه اقدام شود.</w:t>
            </w:r>
          </w:p>
          <w:p w:rsidR="00CA3898" w:rsidRPr="00CA3898" w:rsidRDefault="00CA3898" w:rsidP="00CA3898">
            <w:pPr>
              <w:bidi/>
              <w:spacing w:after="150" w:line="240" w:lineRule="auto"/>
              <w:ind w:left="735"/>
              <w:jc w:val="both"/>
              <w:outlineLvl w:val="1"/>
              <w:rPr>
                <w:rFonts w:ascii="Arial" w:eastAsia="Times New Roman" w:hAnsi="Arial" w:cs="B Nazanin"/>
                <w:b/>
                <w:bCs/>
                <w:sz w:val="20"/>
                <w:szCs w:val="20"/>
                <w:rtl/>
              </w:rPr>
            </w:pPr>
            <w:r w:rsidRPr="00CA3898">
              <w:rPr>
                <w:rFonts w:ascii="Arial" w:eastAsia="Times New Roman" w:hAnsi="Arial" w:cs="B Nazanin"/>
                <w:b/>
                <w:bCs/>
                <w:sz w:val="20"/>
                <w:szCs w:val="20"/>
                <w:rtl/>
              </w:rPr>
              <w:t>6-چنانچه وجوه واریزی به حساب اشخاص، بنابر اظهارات مکتوب صاحب حساب ناشی از دریافت سهم الارث، نذر، وقف و حبس باشد، برابر مقررات مربوط مورد بررسی قرار گیرد.</w:t>
            </w:r>
          </w:p>
          <w:p w:rsidR="00CA3898" w:rsidRPr="00CA3898" w:rsidRDefault="00CA3898" w:rsidP="00CA3898">
            <w:pPr>
              <w:bidi/>
              <w:spacing w:after="150" w:line="240" w:lineRule="auto"/>
              <w:ind w:left="735"/>
              <w:jc w:val="both"/>
              <w:outlineLvl w:val="1"/>
              <w:rPr>
                <w:rFonts w:ascii="Arial" w:eastAsia="Times New Roman" w:hAnsi="Arial" w:cs="B Nazanin"/>
                <w:b/>
                <w:bCs/>
                <w:sz w:val="20"/>
                <w:szCs w:val="20"/>
                <w:rtl/>
              </w:rPr>
            </w:pPr>
            <w:r w:rsidRPr="00CA3898">
              <w:rPr>
                <w:rFonts w:ascii="Arial" w:eastAsia="Times New Roman" w:hAnsi="Arial" w:cs="B Nazanin"/>
                <w:b/>
                <w:bCs/>
                <w:sz w:val="20"/>
                <w:szCs w:val="20"/>
                <w:rtl/>
              </w:rPr>
              <w:t>7-وجوه واریزی که مالیات آنها براساس مقررات قانون مالیاتهای مستقیم بصورت نرخ مقطوع از جمله فروش سهام و یا فروش املاک دریافت می شود، جداگانه مورد بررسی و حسب مقررات موضوعه اقدام شود.</w:t>
            </w:r>
          </w:p>
          <w:p w:rsidR="00CA3898" w:rsidRPr="00CA3898" w:rsidRDefault="00CA3898" w:rsidP="00CA3898">
            <w:pPr>
              <w:bidi/>
              <w:spacing w:after="150" w:line="240" w:lineRule="auto"/>
              <w:ind w:left="735"/>
              <w:jc w:val="both"/>
              <w:outlineLvl w:val="1"/>
              <w:rPr>
                <w:rFonts w:ascii="Arial" w:eastAsia="Times New Roman" w:hAnsi="Arial" w:cs="B Nazanin"/>
                <w:b/>
                <w:bCs/>
                <w:sz w:val="20"/>
                <w:szCs w:val="20"/>
                <w:rtl/>
              </w:rPr>
            </w:pPr>
            <w:r w:rsidRPr="00CA3898">
              <w:rPr>
                <w:rFonts w:ascii="Arial" w:eastAsia="Times New Roman" w:hAnsi="Arial" w:cs="B Nazanin"/>
                <w:b/>
                <w:bCs/>
                <w:sz w:val="20"/>
                <w:szCs w:val="20"/>
                <w:rtl/>
              </w:rPr>
              <w:t>8-چنانچه وجوه واریزی از مصادیق غیر مشمول مالیات ویا درآمدهای معاف از پرداخت مالیات باشد، بارعایت مقررات در محاسبات منظور نخواهد شد.</w:t>
            </w:r>
          </w:p>
          <w:p w:rsidR="00CA3898" w:rsidRPr="00CA3898" w:rsidRDefault="00CA3898" w:rsidP="00CA3898">
            <w:pPr>
              <w:bidi/>
              <w:spacing w:after="150" w:line="240" w:lineRule="auto"/>
              <w:ind w:left="735"/>
              <w:jc w:val="both"/>
              <w:outlineLvl w:val="1"/>
              <w:rPr>
                <w:rFonts w:ascii="Arial" w:eastAsia="Times New Roman" w:hAnsi="Arial" w:cs="B Nazanin"/>
                <w:b/>
                <w:bCs/>
                <w:sz w:val="20"/>
                <w:szCs w:val="20"/>
                <w:rtl/>
              </w:rPr>
            </w:pPr>
            <w:r w:rsidRPr="00CA3898">
              <w:rPr>
                <w:rFonts w:ascii="Arial" w:eastAsia="Times New Roman" w:hAnsi="Arial" w:cs="B Nazanin"/>
                <w:b/>
                <w:bCs/>
                <w:sz w:val="20"/>
                <w:szCs w:val="20"/>
                <w:rtl/>
              </w:rPr>
              <w:t>9-چنانچه بر اساس بررسی های به عمل آمده، بازدید و تحقیقات میدانی، توسط گروه رسیدگی کننده، به صورت مستند یا مستدل مشخص شود که وجوه واریزی به حساب های اشخاص ناشی از فعالیت های اقتصادی صاحب حساب می باشدکه قبلادرمحاسبه مالیات آنهابه نحوی منظورنشده باشد، مطابق مقررات موضوعه نسبت به مطالبه مالیات اقدام مقتضی به عمل آید.</w:t>
            </w:r>
          </w:p>
          <w:p w:rsidR="00CA3898" w:rsidRPr="00CA3898" w:rsidRDefault="00CA3898" w:rsidP="00CA3898">
            <w:pPr>
              <w:bidi/>
              <w:spacing w:after="150" w:line="240" w:lineRule="auto"/>
              <w:ind w:left="735"/>
              <w:jc w:val="both"/>
              <w:outlineLvl w:val="1"/>
              <w:rPr>
                <w:rFonts w:ascii="Arial" w:eastAsia="Times New Roman" w:hAnsi="Arial" w:cs="B Nazanin"/>
                <w:b/>
                <w:bCs/>
                <w:sz w:val="20"/>
                <w:szCs w:val="20"/>
                <w:rtl/>
              </w:rPr>
            </w:pPr>
            <w:r w:rsidRPr="00CA3898">
              <w:rPr>
                <w:rFonts w:ascii="Arial" w:eastAsia="Times New Roman" w:hAnsi="Arial" w:cs="B Nazanin"/>
                <w:b/>
                <w:bCs/>
                <w:sz w:val="20"/>
                <w:szCs w:val="20"/>
                <w:rtl/>
              </w:rPr>
              <w:t>10-چنانچه بر اساس اظهارات صریح و مکتوب مودی، در قبال وجوه واریزی به حساب های بانکی وی، مابه ازایی اعم از کالا یا خدمات توسط مودی ارائه نشده و یا در آینده ارائه نشود، و یا وجوه واریزی ناشی از معاملات محاباتی بوده، این امر موید وجود درآمد اتفاقی برای مودی بوده و حسب مقررات فصل ششم از باب سوم قانون مالیاتهای مستقیم مشمول مالیات خواهد بود. در اجرای این بند دریافت وجوهی که ناشی از جبران خسارت بوده مشمول مالیات درآمد اتفاقی نخواهد شد. وجوه دریافتی ناشی از خسارت حسب مورد می بایستی بر اساس منشاء خسارت مورد رسیدگی و اقدام مقتضی قرار گیرد.دراجرای</w:t>
            </w:r>
            <w:r w:rsidRPr="00CA3898">
              <w:rPr>
                <w:rFonts w:ascii="Arial" w:eastAsia="Times New Roman" w:hAnsi="Arial" w:cs="B Nazanin"/>
                <w:b/>
                <w:bCs/>
                <w:sz w:val="20"/>
                <w:szCs w:val="20"/>
                <w:rtl/>
              </w:rPr>
              <w:softHyphen/>
              <w:t>این</w:t>
            </w:r>
            <w:r w:rsidRPr="00CA3898">
              <w:rPr>
                <w:rFonts w:ascii="Arial" w:eastAsia="Times New Roman" w:hAnsi="Arial" w:cs="B Nazanin"/>
                <w:b/>
                <w:bCs/>
                <w:sz w:val="20"/>
                <w:szCs w:val="20"/>
                <w:rtl/>
              </w:rPr>
              <w:softHyphen/>
              <w:t xml:space="preserve">بند،مأموران مالیاتی ذیربط می بایستی در چارچوب دستورالعمل کشف معاملات و عملیات مشکوک و شیوه گزارش دهی در سازمان امور مالیاتی نسبت به اعلام مراتب به </w:t>
            </w:r>
            <w:r w:rsidRPr="00CA3898">
              <w:rPr>
                <w:rFonts w:ascii="Arial" w:eastAsia="Times New Roman" w:hAnsi="Arial" w:cs="B Nazanin"/>
                <w:b/>
                <w:bCs/>
                <w:sz w:val="20"/>
                <w:szCs w:val="20"/>
                <w:rtl/>
              </w:rPr>
              <w:lastRenderedPageBreak/>
              <w:t>دفتر بازرسی ویژه، مبارزه با پولشویی و فرار مالیاتی، اقدام مقتضی را به عمل آورند.</w:t>
            </w:r>
          </w:p>
          <w:p w:rsidR="00CA3898" w:rsidRPr="00CA3898" w:rsidRDefault="00CA3898" w:rsidP="00CA3898">
            <w:pPr>
              <w:bidi/>
              <w:spacing w:after="0" w:line="240" w:lineRule="auto"/>
              <w:ind w:left="735"/>
              <w:jc w:val="both"/>
              <w:outlineLvl w:val="1"/>
              <w:rPr>
                <w:rFonts w:ascii="Arial" w:eastAsia="Times New Roman" w:hAnsi="Arial" w:cs="B Nazanin"/>
                <w:b/>
                <w:bCs/>
                <w:sz w:val="20"/>
                <w:szCs w:val="20"/>
                <w:rtl/>
              </w:rPr>
            </w:pPr>
            <w:r w:rsidRPr="00CA3898">
              <w:rPr>
                <w:rFonts w:ascii="Arial" w:eastAsia="Times New Roman" w:hAnsi="Arial" w:cs="B Nazanin"/>
                <w:b/>
                <w:bCs/>
                <w:sz w:val="20"/>
                <w:szCs w:val="20"/>
                <w:rtl/>
              </w:rPr>
              <w:t>11-با ملحوظ نظر داشتن موارد فوق، سایر وجوه دریافتی مودی را با فعالیت شغلی اعلامی توسط وی مورد مطابقت قرار داده و درصورتی که مودی دارای چند واحد شغلی است با درنظر گرفتن اسناد و مدارک مثبته و واقعیت امر، وجوه واریزی، به فعالیتهای مختلف مودی تخصیص یافته و درآمد مشمول مالیات و مالیات متعلق به آن فعالیت ها برابرمقررات محاسبه و مطالبه شود. بدیهی است آن قسمت از وجوه دریافتی مودی که پیش از این به عنوان درآمد توسط</w:t>
            </w:r>
            <w:r w:rsidRPr="00CA3898">
              <w:rPr>
                <w:rFonts w:ascii="Arial" w:eastAsia="Times New Roman" w:hAnsi="Arial" w:cs="B Nazanin"/>
                <w:b/>
                <w:bCs/>
                <w:sz w:val="20"/>
                <w:szCs w:val="20"/>
                <w:rtl/>
              </w:rPr>
              <w:softHyphen/>
              <w:t>مودی</w:t>
            </w:r>
            <w:r w:rsidRPr="00CA3898">
              <w:rPr>
                <w:rFonts w:ascii="Arial" w:eastAsia="Times New Roman" w:hAnsi="Arial" w:cs="B Nazanin"/>
                <w:b/>
                <w:bCs/>
                <w:sz w:val="20"/>
                <w:szCs w:val="20"/>
                <w:rtl/>
              </w:rPr>
              <w:softHyphen/>
              <w:t>ابرازویاتوسط</w:t>
            </w:r>
            <w:r w:rsidRPr="00CA3898">
              <w:rPr>
                <w:rFonts w:ascii="Arial" w:eastAsia="Times New Roman" w:hAnsi="Arial" w:cs="B Nazanin"/>
                <w:b/>
                <w:bCs/>
                <w:sz w:val="20"/>
                <w:szCs w:val="20"/>
                <w:rtl/>
              </w:rPr>
              <w:softHyphen/>
              <w:t>اداره امور مالیاتی به عنوان درآمد شناسایی و مالیات مرتبط با آن مطالبه شده است، مجددا مورد محاسبه و مطالبه مالیات قرار</w:t>
            </w:r>
            <w:r w:rsidRPr="00CA3898">
              <w:rPr>
                <w:rFonts w:ascii="Arial" w:eastAsia="Times New Roman" w:hAnsi="Arial" w:cs="B Nazanin"/>
                <w:b/>
                <w:bCs/>
                <w:sz w:val="20"/>
                <w:szCs w:val="20"/>
                <w:rtl/>
              </w:rPr>
              <w:br/>
              <w:t>نخواهد گرفت.</w:t>
            </w:r>
          </w:p>
          <w:p w:rsidR="00CA3898" w:rsidRPr="00CA3898" w:rsidRDefault="00CA3898" w:rsidP="00CA3898">
            <w:pPr>
              <w:bidi/>
              <w:spacing w:after="150" w:line="240" w:lineRule="auto"/>
              <w:ind w:left="735"/>
              <w:jc w:val="both"/>
              <w:outlineLvl w:val="1"/>
              <w:rPr>
                <w:rFonts w:ascii="Arial" w:eastAsia="Times New Roman" w:hAnsi="Arial" w:cs="B Nazanin"/>
                <w:b/>
                <w:bCs/>
                <w:sz w:val="20"/>
                <w:szCs w:val="20"/>
                <w:rtl/>
              </w:rPr>
            </w:pPr>
            <w:r w:rsidRPr="00CA3898">
              <w:rPr>
                <w:rFonts w:ascii="Arial" w:eastAsia="Times New Roman" w:hAnsi="Arial" w:cs="B Nazanin"/>
                <w:b/>
                <w:bCs/>
                <w:sz w:val="20"/>
                <w:szCs w:val="20"/>
                <w:rtl/>
              </w:rPr>
              <w:t>12-بدیهی است مأموران مالیاتی رسیدگی کننده به اطلاعات تراکنش های بانکی واصله، علاوه بر رسیدگی در چارچوب قانون مالیاتهای مستقیم و مطالبه مالیات متعلقه، موظفند با رعایت فراخوان های ثبت نام در نظام مالیات بر ارزش افزوده و در چارچوب</w:t>
            </w:r>
            <w:r w:rsidRPr="00CA3898">
              <w:rPr>
                <w:rFonts w:ascii="Cambria" w:eastAsia="Times New Roman" w:hAnsi="Cambria" w:cs="Cambria" w:hint="cs"/>
                <w:b/>
                <w:bCs/>
                <w:sz w:val="20"/>
                <w:szCs w:val="20"/>
                <w:rtl/>
              </w:rPr>
              <w:t>  </w:t>
            </w:r>
            <w:r w:rsidRPr="00CA3898">
              <w:rPr>
                <w:rFonts w:ascii="Arial" w:eastAsia="Times New Roman" w:hAnsi="Arial" w:cs="B Nazanin" w:hint="cs"/>
                <w:b/>
                <w:bCs/>
                <w:sz w:val="20"/>
                <w:szCs w:val="20"/>
                <w:rtl/>
              </w:rPr>
              <w:t>قانونمالیاتبرارزشافزوده</w:t>
            </w:r>
            <w:r w:rsidRPr="00CA3898">
              <w:rPr>
                <w:rFonts w:ascii="Arial" w:eastAsia="Times New Roman" w:hAnsi="Arial" w:cs="B Nazanin"/>
                <w:b/>
                <w:bCs/>
                <w:sz w:val="20"/>
                <w:szCs w:val="20"/>
                <w:rtl/>
              </w:rPr>
              <w:t>، رسیدگی های لازم را به عمل آورده و حسب مورد برابر مقررات نسبت به مطالبه مالیات و عوارض متعلقه نیز اقدام نمایند.</w:t>
            </w:r>
          </w:p>
          <w:p w:rsidR="00CA3898" w:rsidRPr="00CA3898" w:rsidRDefault="00CA3898" w:rsidP="00CA3898">
            <w:pPr>
              <w:bidi/>
              <w:spacing w:after="150" w:line="240" w:lineRule="auto"/>
              <w:ind w:left="735"/>
              <w:jc w:val="both"/>
              <w:outlineLvl w:val="1"/>
              <w:rPr>
                <w:rFonts w:ascii="Arial" w:eastAsia="Times New Roman" w:hAnsi="Arial" w:cs="B Nazanin"/>
                <w:b/>
                <w:bCs/>
                <w:sz w:val="20"/>
                <w:szCs w:val="20"/>
                <w:rtl/>
              </w:rPr>
            </w:pPr>
            <w:r w:rsidRPr="00CA3898">
              <w:rPr>
                <w:rFonts w:ascii="Arial" w:eastAsia="Times New Roman" w:hAnsi="Arial" w:cs="B Nazanin"/>
                <w:b/>
                <w:bCs/>
                <w:sz w:val="20"/>
                <w:szCs w:val="20"/>
                <w:rtl/>
              </w:rPr>
              <w:t>13-با توجه به اینکه اطلاعات واصله مربوط به تراکنش های بانکی در قالب اطلاعات پولی بوده و این امر می تواند موید وجود فعالیت مالی باشد لکن لزوما میزان فعالیتهای مالی با فعالیتهای پولی مودیان یکسان نمی</w:t>
            </w:r>
            <w:r w:rsidRPr="00CA3898">
              <w:rPr>
                <w:rFonts w:ascii="Arial" w:eastAsia="Times New Roman" w:hAnsi="Arial" w:cs="B Nazanin"/>
                <w:b/>
                <w:bCs/>
                <w:sz w:val="20"/>
                <w:szCs w:val="20"/>
                <w:rtl/>
              </w:rPr>
              <w:softHyphen/>
              <w:t>باشد بنابراین می بایست در نظر داشت که کلیه اقلام وارده به حسابهای بانکی مودیان دلیلی بر وجود درآمد نبوده و این امر می بایست با توجه به واقعیت امر مد نظر گروه رسیدگی قرار گیرد.</w:t>
            </w:r>
          </w:p>
          <w:p w:rsidR="00CA3898" w:rsidRPr="00CA3898" w:rsidRDefault="00CA3898" w:rsidP="00CA3898">
            <w:pPr>
              <w:bidi/>
              <w:spacing w:after="150" w:line="240" w:lineRule="auto"/>
              <w:ind w:left="735"/>
              <w:jc w:val="both"/>
              <w:outlineLvl w:val="1"/>
              <w:rPr>
                <w:rFonts w:ascii="Arial" w:eastAsia="Times New Roman" w:hAnsi="Arial" w:cs="B Nazanin"/>
                <w:b/>
                <w:bCs/>
                <w:sz w:val="20"/>
                <w:szCs w:val="20"/>
                <w:rtl/>
              </w:rPr>
            </w:pPr>
            <w:r w:rsidRPr="00CA3898">
              <w:rPr>
                <w:rFonts w:ascii="Arial" w:eastAsia="Times New Roman" w:hAnsi="Arial" w:cs="B Nazanin"/>
                <w:b/>
                <w:bCs/>
                <w:sz w:val="20"/>
                <w:szCs w:val="20"/>
                <w:rtl/>
              </w:rPr>
              <w:t>14-درصورتی که اشخاص حقیقی هیچگونه اطلاعاتی اعم از مستند و یا دلایل و قرائن، نسبت به حسابهای بانکی در اختیار گروه رسیدگی قرار ندهند، گروه رسیدگی ضمن انجام اقدامات در قالب دستورالعمل کشف معاملات و عملیات مشکوک و شیوه گزارش دهی در سازمان امور مالیاتی می بایست حسب مقررات ماده 93 قانون مالیاتهای مستقیم در قالب ” اشتغال به</w:t>
            </w:r>
            <w:r w:rsidRPr="00CA3898">
              <w:rPr>
                <w:rFonts w:ascii="Cambria" w:eastAsia="Times New Roman" w:hAnsi="Cambria" w:cs="Cambria" w:hint="cs"/>
                <w:b/>
                <w:bCs/>
                <w:sz w:val="20"/>
                <w:szCs w:val="20"/>
                <w:rtl/>
              </w:rPr>
              <w:t>  </w:t>
            </w:r>
            <w:r w:rsidRPr="00CA3898">
              <w:rPr>
                <w:rFonts w:ascii="Arial" w:eastAsia="Times New Roman" w:hAnsi="Arial" w:cs="B Nazanin" w:hint="cs"/>
                <w:b/>
                <w:bCs/>
                <w:sz w:val="20"/>
                <w:szCs w:val="20"/>
                <w:rtl/>
              </w:rPr>
              <w:t>مشاغلیاعناویندیگرغیرازمواردمذکوردرسایرفصلهایاینقانون”نسبتبهمطالبهمالیاتمتعلقهوجرایممربوطهاقدامنماید</w:t>
            </w:r>
            <w:r w:rsidRPr="00CA3898">
              <w:rPr>
                <w:rFonts w:ascii="Arial" w:eastAsia="Times New Roman" w:hAnsi="Arial" w:cs="B Nazanin"/>
                <w:b/>
                <w:bCs/>
                <w:sz w:val="20"/>
                <w:szCs w:val="20"/>
                <w:rtl/>
              </w:rPr>
              <w:t>.</w:t>
            </w:r>
          </w:p>
          <w:p w:rsidR="00CA3898" w:rsidRPr="00CA3898" w:rsidRDefault="00CA3898" w:rsidP="00CA3898">
            <w:pPr>
              <w:bidi/>
              <w:spacing w:after="150" w:line="240" w:lineRule="auto"/>
              <w:ind w:left="735"/>
              <w:jc w:val="both"/>
              <w:outlineLvl w:val="1"/>
              <w:rPr>
                <w:rFonts w:ascii="Arial" w:eastAsia="Times New Roman" w:hAnsi="Arial" w:cs="B Nazanin"/>
                <w:b/>
                <w:bCs/>
                <w:sz w:val="20"/>
                <w:szCs w:val="20"/>
                <w:rtl/>
              </w:rPr>
            </w:pPr>
            <w:r w:rsidRPr="00CA3898">
              <w:rPr>
                <w:rFonts w:ascii="Arial" w:eastAsia="Times New Roman" w:hAnsi="Arial" w:cs="B Nazanin"/>
                <w:b/>
                <w:bCs/>
                <w:sz w:val="20"/>
                <w:szCs w:val="20"/>
                <w:rtl/>
              </w:rPr>
              <w:t>15-در کلیه موارد این دستورالعمل که نیاز به صدور برگ تشخیص مالیات یا برگ تشخیص مالیات متمم</w:t>
            </w:r>
            <w:r w:rsidRPr="00CA3898">
              <w:rPr>
                <w:rFonts w:ascii="Arial" w:eastAsia="Times New Roman" w:hAnsi="Arial" w:cs="B Nazanin"/>
                <w:b/>
                <w:bCs/>
                <w:sz w:val="20"/>
                <w:szCs w:val="20"/>
                <w:rtl/>
              </w:rPr>
              <w:softHyphen/>
              <w:t>یا برگ مطالبه مالیات حسب مورد باشد می</w:t>
            </w:r>
            <w:r w:rsidRPr="00CA3898">
              <w:rPr>
                <w:rFonts w:ascii="Arial" w:eastAsia="Times New Roman" w:hAnsi="Arial" w:cs="B Nazanin"/>
                <w:b/>
                <w:bCs/>
                <w:sz w:val="20"/>
                <w:szCs w:val="20"/>
                <w:rtl/>
              </w:rPr>
              <w:softHyphen/>
              <w:t>بایست مهلت</w:t>
            </w:r>
            <w:r w:rsidRPr="00CA3898">
              <w:rPr>
                <w:rFonts w:ascii="Arial" w:eastAsia="Times New Roman" w:hAnsi="Arial" w:cs="B Nazanin"/>
                <w:b/>
                <w:bCs/>
                <w:sz w:val="20"/>
                <w:szCs w:val="20"/>
                <w:rtl/>
              </w:rPr>
              <w:softHyphen/>
              <w:t>های قانونی درخصوص مرور زمان مالیاتی از جمله ماده 157 قانون مالیاتهای مستقیم و تبصره آن مد نظر قرار گیرد.</w:t>
            </w:r>
          </w:p>
          <w:p w:rsidR="00CA3898" w:rsidRPr="00CA3898" w:rsidRDefault="00CA3898" w:rsidP="00CA3898">
            <w:pPr>
              <w:bidi/>
              <w:spacing w:after="150" w:line="240" w:lineRule="auto"/>
              <w:ind w:left="735"/>
              <w:jc w:val="both"/>
              <w:outlineLvl w:val="1"/>
              <w:rPr>
                <w:rFonts w:ascii="Arial" w:eastAsia="Times New Roman" w:hAnsi="Arial" w:cs="B Nazanin"/>
                <w:b/>
                <w:bCs/>
                <w:sz w:val="20"/>
                <w:szCs w:val="20"/>
                <w:rtl/>
              </w:rPr>
            </w:pPr>
            <w:r w:rsidRPr="00CA3898">
              <w:rPr>
                <w:rFonts w:ascii="Arial" w:eastAsia="Times New Roman" w:hAnsi="Arial" w:cs="B Nazanin"/>
                <w:b/>
                <w:bCs/>
                <w:sz w:val="20"/>
                <w:szCs w:val="20"/>
                <w:rtl/>
              </w:rPr>
              <w:t>16-کارکنان ذی ربط سازمان امور مالیاتی کشور که با انجام فرآیند رسیدگی به تراکنش های بانکی براساس ادله مثبته از وقوع جرم مالیاتی ارتکابی از تاریخ لازم الاجراء شدن قانون اصلاح قانون مالیاتهای مستقیم مصوب 31/4/1394 (1/1/1395)مطلع می</w:t>
            </w:r>
            <w:r w:rsidRPr="00CA3898">
              <w:rPr>
                <w:rFonts w:ascii="Arial" w:eastAsia="Times New Roman" w:hAnsi="Arial" w:cs="B Nazanin"/>
                <w:b/>
                <w:bCs/>
                <w:sz w:val="20"/>
                <w:szCs w:val="20"/>
                <w:rtl/>
              </w:rPr>
              <w:softHyphen/>
              <w:t>شوند، مکلفند مراتب را به همراه اطلاعات و اسناد و مدارک مربوط به منظور اعلام جرم و اقامه دعوا در مرجع قضایی صالح به دادستانی انتظامی مالیاتی گزارش نمایند. در صورتی که به لحاظ شمول مرور زمان مالیاتی، امکان اقدام برابر بند (15) این دستورالعمل فراهم نگردد; به لحاظ مسئولیت مرتکب یا مرتکبان جرم یاد شده در پرداخت اصل مالیات و جریمه</w:t>
            </w:r>
            <w:r w:rsidRPr="00CA3898">
              <w:rPr>
                <w:rFonts w:ascii="Arial" w:eastAsia="Times New Roman" w:hAnsi="Arial" w:cs="B Nazanin"/>
                <w:b/>
                <w:bCs/>
                <w:sz w:val="20"/>
                <w:szCs w:val="20"/>
                <w:rtl/>
              </w:rPr>
              <w:softHyphen/>
              <w:t>های</w:t>
            </w:r>
            <w:r w:rsidRPr="00CA3898">
              <w:rPr>
                <w:rFonts w:ascii="Arial" w:eastAsia="Times New Roman" w:hAnsi="Arial" w:cs="B Nazanin"/>
                <w:b/>
                <w:bCs/>
                <w:sz w:val="20"/>
                <w:szCs w:val="20"/>
                <w:rtl/>
              </w:rPr>
              <w:softHyphen/>
              <w:t>متعلق، همچنین ضرر و زیان وارده به دولت، اشخاص یاد شده موظف به گزارش کردن این موضوع نیز خواهند بود.</w:t>
            </w:r>
          </w:p>
          <w:p w:rsidR="00CA3898" w:rsidRPr="00CA3898" w:rsidRDefault="00CA3898" w:rsidP="00CA3898">
            <w:pPr>
              <w:bidi/>
              <w:spacing w:after="150" w:line="240" w:lineRule="auto"/>
              <w:ind w:left="735"/>
              <w:jc w:val="both"/>
              <w:outlineLvl w:val="1"/>
              <w:rPr>
                <w:rFonts w:ascii="Arial" w:eastAsia="Times New Roman" w:hAnsi="Arial" w:cs="B Nazanin"/>
                <w:b/>
                <w:bCs/>
                <w:sz w:val="20"/>
                <w:szCs w:val="20"/>
                <w:rtl/>
              </w:rPr>
            </w:pPr>
            <w:r w:rsidRPr="00CA3898">
              <w:rPr>
                <w:rFonts w:ascii="Arial" w:eastAsia="Times New Roman" w:hAnsi="Arial" w:cs="B Nazanin"/>
                <w:b/>
                <w:bCs/>
                <w:sz w:val="20"/>
                <w:szCs w:val="20"/>
                <w:rtl/>
              </w:rPr>
              <w:t>همچنین در صورت اطلاع از وقوع جرم موضوع ماده ( 24) یا تخلفات موضوع ماده (5) قانون ارتقاء سلامت نظام اداری و مقابله با فساد که از تاریخ لازم الاجراء شدن آن قانون (21/10/1390 ) ارتکاب یافته است; مکلفند مراتب را برابرمقررات</w:t>
            </w:r>
            <w:r w:rsidRPr="00CA3898">
              <w:rPr>
                <w:rFonts w:ascii="Arial" w:eastAsia="Times New Roman" w:hAnsi="Arial" w:cs="B Nazanin"/>
                <w:b/>
                <w:bCs/>
                <w:sz w:val="20"/>
                <w:szCs w:val="20"/>
                <w:rtl/>
              </w:rPr>
              <w:softHyphen/>
              <w:t>قانون یاد شده به منظور تعقیب در مرجع قضایی صالح گزارش نمایند.</w:t>
            </w:r>
          </w:p>
          <w:p w:rsidR="00CA3898" w:rsidRPr="00CA3898" w:rsidRDefault="00CA3898" w:rsidP="00CA3898">
            <w:pPr>
              <w:bidi/>
              <w:spacing w:after="150" w:line="240" w:lineRule="auto"/>
              <w:ind w:left="735"/>
              <w:jc w:val="both"/>
              <w:outlineLvl w:val="1"/>
              <w:rPr>
                <w:rFonts w:ascii="Arial" w:eastAsia="Times New Roman" w:hAnsi="Arial" w:cs="B Nazanin"/>
                <w:b/>
                <w:bCs/>
                <w:sz w:val="20"/>
                <w:szCs w:val="20"/>
                <w:rtl/>
              </w:rPr>
            </w:pPr>
            <w:r w:rsidRPr="00CA3898">
              <w:rPr>
                <w:rFonts w:ascii="Cambria" w:eastAsia="Times New Roman" w:hAnsi="Cambria" w:cs="Cambria" w:hint="cs"/>
                <w:b/>
                <w:bCs/>
                <w:sz w:val="20"/>
                <w:szCs w:val="20"/>
                <w:rtl/>
              </w:rPr>
              <w:t>   </w:t>
            </w:r>
            <w:r w:rsidRPr="00CA3898">
              <w:rPr>
                <w:rFonts w:ascii="Arial" w:eastAsia="Times New Roman" w:hAnsi="Arial" w:cs="B Nazanin" w:hint="cs"/>
                <w:b/>
                <w:bCs/>
                <w:sz w:val="20"/>
                <w:szCs w:val="20"/>
                <w:rtl/>
              </w:rPr>
              <w:t>مسئولیتحسناجرایایندستورالعملبرعهدهمدیرانکلامورمالیاتیخواهدبود</w:t>
            </w:r>
            <w:r w:rsidRPr="00CA3898">
              <w:rPr>
                <w:rFonts w:ascii="Arial" w:eastAsia="Times New Roman" w:hAnsi="Arial" w:cs="B Nazanin"/>
                <w:b/>
                <w:bCs/>
                <w:sz w:val="20"/>
                <w:szCs w:val="20"/>
                <w:rtl/>
              </w:rPr>
              <w:t>.</w:t>
            </w:r>
          </w:p>
          <w:p w:rsidR="00CA3898" w:rsidRPr="00CA3898" w:rsidRDefault="00CA3898" w:rsidP="00CA3898">
            <w:pPr>
              <w:bidi/>
              <w:spacing w:after="150" w:line="240" w:lineRule="auto"/>
              <w:ind w:left="735"/>
              <w:jc w:val="both"/>
              <w:outlineLvl w:val="1"/>
              <w:rPr>
                <w:rFonts w:ascii="Arial" w:eastAsia="Times New Roman" w:hAnsi="Arial" w:cs="B Nazanin"/>
                <w:b/>
                <w:bCs/>
                <w:sz w:val="20"/>
                <w:szCs w:val="20"/>
                <w:rtl/>
              </w:rPr>
            </w:pPr>
            <w:r w:rsidRPr="00CA3898">
              <w:rPr>
                <w:rFonts w:ascii="Cambria" w:eastAsia="Times New Roman" w:hAnsi="Cambria" w:cs="Cambria" w:hint="cs"/>
                <w:b/>
                <w:bCs/>
                <w:sz w:val="20"/>
                <w:szCs w:val="20"/>
                <w:rtl/>
              </w:rPr>
              <w:t>   </w:t>
            </w:r>
            <w:r w:rsidRPr="00CA3898">
              <w:rPr>
                <w:rFonts w:ascii="Arial" w:eastAsia="Times New Roman" w:hAnsi="Arial" w:cs="B Nazanin" w:hint="cs"/>
                <w:b/>
                <w:bCs/>
                <w:sz w:val="20"/>
                <w:szCs w:val="20"/>
                <w:rtl/>
              </w:rPr>
              <w:t>باصدورایندستورالعمل،مفاددستورالعمل</w:t>
            </w:r>
            <w:r w:rsidRPr="00CA3898">
              <w:rPr>
                <w:rFonts w:ascii="Arial" w:eastAsia="Times New Roman" w:hAnsi="Arial" w:cs="B Nazanin"/>
                <w:b/>
                <w:bCs/>
                <w:sz w:val="20"/>
                <w:szCs w:val="20"/>
                <w:rtl/>
              </w:rPr>
              <w:t xml:space="preserve"> 505/95/200 </w:t>
            </w:r>
            <w:r w:rsidRPr="00CA3898">
              <w:rPr>
                <w:rFonts w:ascii="Arial" w:eastAsia="Times New Roman" w:hAnsi="Arial" w:cs="B Nazanin" w:hint="cs"/>
                <w:b/>
                <w:bCs/>
                <w:sz w:val="20"/>
                <w:szCs w:val="20"/>
                <w:rtl/>
              </w:rPr>
              <w:t>مورخ</w:t>
            </w:r>
            <w:r w:rsidRPr="00CA3898">
              <w:rPr>
                <w:rFonts w:ascii="Arial" w:eastAsia="Times New Roman" w:hAnsi="Arial" w:cs="B Nazanin"/>
                <w:b/>
                <w:bCs/>
                <w:sz w:val="20"/>
                <w:szCs w:val="20"/>
                <w:rtl/>
              </w:rPr>
              <w:t xml:space="preserve">4/2/1395 </w:t>
            </w:r>
            <w:r w:rsidRPr="00CA3898">
              <w:rPr>
                <w:rFonts w:ascii="Arial" w:eastAsia="Times New Roman" w:hAnsi="Arial" w:cs="B Nazanin" w:hint="cs"/>
                <w:b/>
                <w:bCs/>
                <w:sz w:val="20"/>
                <w:szCs w:val="20"/>
                <w:rtl/>
              </w:rPr>
              <w:t>کانلمیکناعلاممیگردد</w:t>
            </w:r>
            <w:r w:rsidRPr="00CA3898">
              <w:rPr>
                <w:rFonts w:ascii="Arial" w:eastAsia="Times New Roman" w:hAnsi="Arial" w:cs="B Nazanin"/>
                <w:b/>
                <w:bCs/>
                <w:sz w:val="20"/>
                <w:szCs w:val="20"/>
                <w:rtl/>
              </w:rPr>
              <w:t>.1-11-11/2</w:t>
            </w:r>
          </w:p>
          <w:p w:rsidR="00CA3898" w:rsidRPr="00CA3898" w:rsidRDefault="00CA3898" w:rsidP="00CA3898">
            <w:pPr>
              <w:bidi/>
              <w:spacing w:after="0" w:line="240" w:lineRule="auto"/>
              <w:ind w:left="735"/>
              <w:jc w:val="both"/>
              <w:outlineLvl w:val="1"/>
              <w:rPr>
                <w:rFonts w:ascii="Arial" w:eastAsia="Times New Roman" w:hAnsi="Arial" w:cs="B Nazanin"/>
                <w:b/>
                <w:bCs/>
                <w:sz w:val="20"/>
                <w:szCs w:val="20"/>
                <w:rtl/>
              </w:rPr>
            </w:pPr>
            <w:r w:rsidRPr="00CA3898">
              <w:rPr>
                <w:rFonts w:ascii="Cambria" w:eastAsia="Times New Roman" w:hAnsi="Cambria" w:cs="Cambria" w:hint="cs"/>
                <w:b/>
                <w:bCs/>
                <w:sz w:val="20"/>
                <w:szCs w:val="20"/>
                <w:rtl/>
              </w:rPr>
              <w:t>                                                                                  </w:t>
            </w:r>
          </w:p>
          <w:p w:rsidR="00CA3898" w:rsidRPr="00CA3898" w:rsidRDefault="00CA3898" w:rsidP="00CA3898">
            <w:pPr>
              <w:bidi/>
              <w:spacing w:after="0" w:line="240" w:lineRule="auto"/>
              <w:ind w:left="735"/>
              <w:jc w:val="both"/>
              <w:outlineLvl w:val="1"/>
              <w:rPr>
                <w:rFonts w:ascii="Arial" w:eastAsia="Times New Roman" w:hAnsi="Arial" w:cs="B Nazanin"/>
                <w:b/>
                <w:bCs/>
                <w:sz w:val="20"/>
                <w:szCs w:val="20"/>
                <w:rtl/>
              </w:rPr>
            </w:pPr>
            <w:r w:rsidRPr="00CA3898">
              <w:rPr>
                <w:rFonts w:ascii="Arial" w:eastAsia="Times New Roman" w:hAnsi="Arial" w:cs="B Nazanin"/>
                <w:b/>
                <w:bCs/>
                <w:sz w:val="20"/>
                <w:szCs w:val="20"/>
                <w:rtl/>
              </w:rPr>
              <w:t>سید کامل تقوی نژاد</w:t>
            </w:r>
          </w:p>
          <w:p w:rsidR="00CA3898" w:rsidRPr="00CA3898" w:rsidRDefault="00CA3898" w:rsidP="00CA3898">
            <w:pPr>
              <w:bidi/>
              <w:spacing w:after="0" w:line="240" w:lineRule="auto"/>
              <w:ind w:left="735"/>
              <w:jc w:val="both"/>
              <w:outlineLvl w:val="1"/>
              <w:rPr>
                <w:rFonts w:ascii="Arial" w:eastAsia="Times New Roman" w:hAnsi="Arial" w:cs="B Nazanin"/>
                <w:b/>
                <w:bCs/>
                <w:sz w:val="20"/>
                <w:szCs w:val="20"/>
                <w:rtl/>
              </w:rPr>
            </w:pPr>
            <w:r w:rsidRPr="00CA3898">
              <w:rPr>
                <w:rFonts w:ascii="Arial" w:eastAsia="Times New Roman" w:hAnsi="Arial" w:cs="B Nazanin"/>
                <w:b/>
                <w:bCs/>
                <w:sz w:val="20"/>
                <w:szCs w:val="20"/>
                <w:rtl/>
              </w:rPr>
              <w:t>رئیس کل سازمان امور مالیاتی کشور</w:t>
            </w:r>
          </w:p>
        </w:tc>
        <w:bookmarkStart w:id="0" w:name="_GoBack"/>
        <w:bookmarkEnd w:id="0"/>
      </w:tr>
    </w:tbl>
    <w:p w:rsidR="00536731" w:rsidRPr="00CA3898" w:rsidRDefault="00536731">
      <w:pPr>
        <w:ind w:left="735"/>
        <w:rPr>
          <w:rFonts w:cs="B Nazanin"/>
          <w:sz w:val="20"/>
          <w:szCs w:val="20"/>
        </w:rPr>
      </w:pPr>
    </w:p>
    <w:p w:rsidR="00CA3898" w:rsidRPr="00CA3898" w:rsidRDefault="00CA3898">
      <w:pPr>
        <w:ind w:left="735"/>
        <w:rPr>
          <w:rFonts w:cs="B Nazanin"/>
          <w:sz w:val="20"/>
          <w:szCs w:val="20"/>
        </w:rPr>
      </w:pPr>
    </w:p>
    <w:sectPr w:rsidR="00CA3898" w:rsidRPr="00CA3898" w:rsidSect="00CA3898">
      <w:pgSz w:w="12240" w:h="15840"/>
      <w:pgMar w:top="1440" w:right="1440" w:bottom="1440"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compat/>
  <w:rsids>
    <w:rsidRoot w:val="00CA3898"/>
    <w:rsid w:val="000A4184"/>
    <w:rsid w:val="00536731"/>
    <w:rsid w:val="00CA3898"/>
    <w:rsid w:val="00D5588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1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019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1543</Words>
  <Characters>8801</Characters>
  <Application>Microsoft Office Word</Application>
  <DocSecurity>0</DocSecurity>
  <Lines>73</Lines>
  <Paragraphs>20</Paragraphs>
  <ScaleCrop>false</ScaleCrop>
  <Company>Grizli777</Company>
  <LinksUpToDate>false</LinksUpToDate>
  <CharactersWithSpaces>10324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delarestaghi</dc:creator>
  <cp:lastModifiedBy>ESKANDARI</cp:lastModifiedBy>
  <cp:revision>2</cp:revision>
  <dcterms:created xsi:type="dcterms:W3CDTF">2022-05-16T09:04:00Z</dcterms:created>
  <dcterms:modified xsi:type="dcterms:W3CDTF">2022-05-16T09:04:00Z</dcterms:modified>
</cp:coreProperties>
</file>